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DC6831" w:rsidRPr="00E74C36" w14:paraId="0BB87580" w14:textId="77777777">
        <w:trPr>
          <w:trHeight w:val="852"/>
          <w:jc w:val="center"/>
        </w:trPr>
        <w:tc>
          <w:tcPr>
            <w:tcW w:w="6946" w:type="dxa"/>
            <w:vMerge w:val="restart"/>
            <w:tcBorders>
              <w:right w:val="single" w:sz="4" w:space="0" w:color="auto"/>
            </w:tcBorders>
          </w:tcPr>
          <w:p w14:paraId="793B7325" w14:textId="551CEAB5" w:rsidR="00DC6831" w:rsidRPr="00E74C36" w:rsidRDefault="009C64E6">
            <w:pPr>
              <w:tabs>
                <w:tab w:val="left" w:pos="-108"/>
              </w:tabs>
              <w:ind w:left="-108"/>
              <w:rPr>
                <w:rFonts w:cs="Arial"/>
                <w:b/>
                <w:bCs/>
                <w:i/>
                <w:iCs/>
                <w:color w:val="000066"/>
                <w:sz w:val="12"/>
                <w:szCs w:val="12"/>
                <w:lang w:eastAsia="it-IT"/>
              </w:rPr>
            </w:pPr>
            <w:r w:rsidRPr="00E74C36">
              <w:rPr>
                <w:rFonts w:ascii="AdvP6960" w:hAnsi="AdvP6960" w:cs="AdvP6960"/>
                <w:color w:val="241F20"/>
                <w:szCs w:val="18"/>
                <w:lang w:eastAsia="it-IT"/>
              </w:rPr>
              <w:t>.</w:t>
            </w:r>
            <w:r w:rsidRPr="00E74C36">
              <w:rPr>
                <w:rFonts w:ascii="AdvP6960" w:hAnsi="AdvP6960" w:cs="AdvP6960"/>
                <w:noProof/>
                <w:color w:val="241F20"/>
                <w:szCs w:val="18"/>
                <w:lang w:val="it-IT" w:eastAsia="it-IT"/>
              </w:rPr>
              <w:drawing>
                <wp:inline distT="0" distB="0" distL="0" distR="0" wp14:anchorId="768697DA" wp14:editId="247C8E6B">
                  <wp:extent cx="640080" cy="373380"/>
                  <wp:effectExtent l="0" t="0" r="7620" b="7620"/>
                  <wp:docPr id="1026"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7" cstate="print"/>
                          <a:srcRect/>
                          <a:stretch/>
                        </pic:blipFill>
                        <pic:spPr>
                          <a:xfrm>
                            <a:off x="0" y="0"/>
                            <a:ext cx="640080" cy="373380"/>
                          </a:xfrm>
                          <a:prstGeom prst="rect">
                            <a:avLst/>
                          </a:prstGeom>
                          <a:ln>
                            <a:noFill/>
                          </a:ln>
                        </pic:spPr>
                      </pic:pic>
                    </a:graphicData>
                  </a:graphic>
                </wp:inline>
              </w:drawing>
            </w:r>
            <w:r w:rsidRPr="00E74C36">
              <w:rPr>
                <w:rFonts w:ascii="AdvP6960" w:hAnsi="AdvP6960" w:cs="AdvP6960"/>
                <w:color w:val="241F20"/>
                <w:szCs w:val="18"/>
                <w:lang w:eastAsia="it-IT"/>
              </w:rPr>
              <w:t xml:space="preserve"> </w:t>
            </w:r>
            <w:r w:rsidRPr="00E74C36">
              <w:rPr>
                <w:rFonts w:cs="Arial"/>
                <w:b/>
                <w:bCs/>
                <w:i/>
                <w:iCs/>
                <w:color w:val="000066"/>
                <w:sz w:val="24"/>
                <w:szCs w:val="24"/>
                <w:lang w:eastAsia="it-IT"/>
              </w:rPr>
              <w:t>CHEMICAL ENGINEERING</w:t>
            </w:r>
            <w:r w:rsidRPr="00E74C36">
              <w:rPr>
                <w:rFonts w:cs="Arial"/>
                <w:b/>
                <w:bCs/>
                <w:i/>
                <w:iCs/>
                <w:color w:val="0033FF"/>
                <w:sz w:val="24"/>
                <w:szCs w:val="24"/>
                <w:lang w:eastAsia="it-IT"/>
              </w:rPr>
              <w:t xml:space="preserve"> </w:t>
            </w:r>
            <w:r w:rsidRPr="00E74C36">
              <w:rPr>
                <w:rFonts w:cs="Arial"/>
                <w:b/>
                <w:bCs/>
                <w:i/>
                <w:iCs/>
                <w:color w:val="666666"/>
                <w:sz w:val="24"/>
                <w:szCs w:val="24"/>
                <w:lang w:eastAsia="it-IT"/>
              </w:rPr>
              <w:t>TRANSACTIONS</w:t>
            </w:r>
            <w:r w:rsidRPr="00E74C36">
              <w:rPr>
                <w:color w:val="333333"/>
                <w:sz w:val="24"/>
                <w:szCs w:val="24"/>
                <w:lang w:eastAsia="it-IT"/>
              </w:rPr>
              <w:t xml:space="preserve"> </w:t>
            </w:r>
            <w:r w:rsidRPr="00E74C36">
              <w:rPr>
                <w:rFonts w:cs="Arial"/>
                <w:b/>
                <w:bCs/>
                <w:i/>
                <w:iCs/>
                <w:color w:val="000066"/>
                <w:sz w:val="27"/>
                <w:szCs w:val="27"/>
                <w:lang w:eastAsia="it-IT"/>
              </w:rPr>
              <w:br/>
            </w:r>
          </w:p>
          <w:p w14:paraId="78BD4AD9" w14:textId="77777777" w:rsidR="00DC6831" w:rsidRPr="00E74C36" w:rsidRDefault="00000000">
            <w:pPr>
              <w:tabs>
                <w:tab w:val="left" w:pos="-108"/>
              </w:tabs>
              <w:ind w:left="-108"/>
              <w:rPr>
                <w:rFonts w:cs="Arial"/>
                <w:b/>
                <w:bCs/>
                <w:i/>
                <w:iCs/>
                <w:color w:val="000066"/>
                <w:sz w:val="22"/>
                <w:szCs w:val="22"/>
                <w:lang w:eastAsia="it-IT"/>
              </w:rPr>
            </w:pPr>
            <w:r w:rsidRPr="00E74C36">
              <w:rPr>
                <w:rFonts w:cs="Arial"/>
                <w:b/>
                <w:bCs/>
                <w:i/>
                <w:iCs/>
                <w:color w:val="000066"/>
                <w:sz w:val="22"/>
                <w:szCs w:val="22"/>
                <w:lang w:eastAsia="it-IT"/>
              </w:rPr>
              <w:t xml:space="preserve">VOL.   </w:t>
            </w:r>
            <w:proofErr w:type="gramStart"/>
            <w:r w:rsidRPr="00E74C36">
              <w:rPr>
                <w:rFonts w:cs="Arial"/>
                <w:b/>
                <w:bCs/>
                <w:i/>
                <w:iCs/>
                <w:color w:val="000066"/>
                <w:sz w:val="22"/>
                <w:szCs w:val="22"/>
                <w:lang w:eastAsia="it-IT"/>
              </w:rPr>
              <w:t xml:space="preserve">  ,</w:t>
            </w:r>
            <w:proofErr w:type="gramEnd"/>
            <w:r w:rsidRPr="00E74C36">
              <w:rPr>
                <w:rFonts w:cs="Arial"/>
                <w:b/>
                <w:bCs/>
                <w:i/>
                <w:iCs/>
                <w:color w:val="000066"/>
                <w:sz w:val="22"/>
                <w:szCs w:val="22"/>
                <w:lang w:eastAsia="it-IT"/>
              </w:rPr>
              <w:t xml:space="preserve"> 2024</w:t>
            </w:r>
          </w:p>
        </w:tc>
        <w:tc>
          <w:tcPr>
            <w:tcW w:w="1843" w:type="dxa"/>
            <w:tcBorders>
              <w:left w:val="single" w:sz="4" w:space="0" w:color="auto"/>
              <w:bottom w:val="nil"/>
              <w:right w:val="single" w:sz="4" w:space="0" w:color="auto"/>
            </w:tcBorders>
          </w:tcPr>
          <w:p w14:paraId="10ED6324" w14:textId="77777777" w:rsidR="00DC6831" w:rsidRPr="00E74C36" w:rsidRDefault="00000000">
            <w:pPr>
              <w:spacing w:line="140" w:lineRule="atLeast"/>
              <w:rPr>
                <w:rFonts w:cs="Arial"/>
                <w:sz w:val="14"/>
                <w:szCs w:val="14"/>
              </w:rPr>
            </w:pPr>
            <w:r w:rsidRPr="00E74C36">
              <w:rPr>
                <w:rFonts w:cs="Arial"/>
                <w:sz w:val="14"/>
                <w:szCs w:val="14"/>
              </w:rPr>
              <w:t>A publication of</w:t>
            </w:r>
          </w:p>
          <w:p w14:paraId="7E011CBD" w14:textId="77777777" w:rsidR="00DC6831" w:rsidRPr="00E74C36" w:rsidRDefault="00000000">
            <w:r w:rsidRPr="00E74C36">
              <w:rPr>
                <w:noProof/>
                <w:lang w:val="it-IT" w:eastAsia="it-IT"/>
              </w:rPr>
              <w:drawing>
                <wp:inline distT="0" distB="0" distL="0" distR="0" wp14:anchorId="59705B0A" wp14:editId="46616301">
                  <wp:extent cx="670560" cy="358140"/>
                  <wp:effectExtent l="0" t="0" r="0" b="3810"/>
                  <wp:docPr id="1027"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6"/>
                          <pic:cNvPicPr/>
                        </pic:nvPicPr>
                        <pic:blipFill>
                          <a:blip r:embed="rId8" cstate="print"/>
                          <a:srcRect/>
                          <a:stretch/>
                        </pic:blipFill>
                        <pic:spPr>
                          <a:xfrm>
                            <a:off x="0" y="0"/>
                            <a:ext cx="670560" cy="358140"/>
                          </a:xfrm>
                          <a:prstGeom prst="rect">
                            <a:avLst/>
                          </a:prstGeom>
                          <a:ln>
                            <a:noFill/>
                          </a:ln>
                        </pic:spPr>
                      </pic:pic>
                    </a:graphicData>
                  </a:graphic>
                </wp:inline>
              </w:drawing>
            </w:r>
          </w:p>
        </w:tc>
      </w:tr>
      <w:tr w:rsidR="00DC6831" w:rsidRPr="00E74C36" w14:paraId="3EDCB709" w14:textId="77777777">
        <w:trPr>
          <w:trHeight w:val="567"/>
          <w:jc w:val="center"/>
        </w:trPr>
        <w:tc>
          <w:tcPr>
            <w:tcW w:w="6946" w:type="dxa"/>
            <w:vMerge/>
            <w:tcBorders>
              <w:right w:val="single" w:sz="4" w:space="0" w:color="auto"/>
            </w:tcBorders>
          </w:tcPr>
          <w:p w14:paraId="3E806646" w14:textId="77777777" w:rsidR="00DC6831" w:rsidRPr="00E74C36" w:rsidRDefault="00DC6831">
            <w:pPr>
              <w:tabs>
                <w:tab w:val="left" w:pos="-108"/>
              </w:tabs>
            </w:pPr>
          </w:p>
        </w:tc>
        <w:tc>
          <w:tcPr>
            <w:tcW w:w="1843" w:type="dxa"/>
            <w:tcBorders>
              <w:left w:val="single" w:sz="4" w:space="0" w:color="auto"/>
              <w:bottom w:val="nil"/>
              <w:right w:val="single" w:sz="4" w:space="0" w:color="auto"/>
            </w:tcBorders>
          </w:tcPr>
          <w:p w14:paraId="5EE05CCD" w14:textId="77777777" w:rsidR="00DC6831" w:rsidRPr="00E74C36" w:rsidRDefault="00000000">
            <w:pPr>
              <w:spacing w:line="140" w:lineRule="atLeast"/>
              <w:rPr>
                <w:rFonts w:cs="Arial"/>
                <w:sz w:val="14"/>
                <w:szCs w:val="14"/>
              </w:rPr>
            </w:pPr>
            <w:r w:rsidRPr="00E74C36">
              <w:rPr>
                <w:rFonts w:cs="Arial"/>
                <w:sz w:val="14"/>
                <w:szCs w:val="14"/>
              </w:rPr>
              <w:t>The Italian Association</w:t>
            </w:r>
          </w:p>
          <w:p w14:paraId="6055085A" w14:textId="77777777" w:rsidR="00DC6831" w:rsidRPr="00E74C36" w:rsidRDefault="00000000">
            <w:pPr>
              <w:spacing w:line="140" w:lineRule="atLeast"/>
              <w:rPr>
                <w:rFonts w:cs="Arial"/>
                <w:sz w:val="14"/>
                <w:szCs w:val="14"/>
              </w:rPr>
            </w:pPr>
            <w:r w:rsidRPr="00E74C36">
              <w:rPr>
                <w:rFonts w:cs="Arial"/>
                <w:sz w:val="14"/>
                <w:szCs w:val="14"/>
              </w:rPr>
              <w:t>of Chemical Engineering</w:t>
            </w:r>
          </w:p>
          <w:p w14:paraId="392E4368" w14:textId="77777777" w:rsidR="00DC6831" w:rsidRPr="00E74C36" w:rsidRDefault="00000000">
            <w:pPr>
              <w:spacing w:line="140" w:lineRule="atLeast"/>
              <w:rPr>
                <w:rFonts w:cs="Arial"/>
                <w:sz w:val="13"/>
                <w:szCs w:val="13"/>
              </w:rPr>
            </w:pPr>
            <w:r w:rsidRPr="00E74C36">
              <w:rPr>
                <w:rFonts w:cs="Arial"/>
                <w:sz w:val="13"/>
                <w:szCs w:val="13"/>
              </w:rPr>
              <w:t>Online at www.cetjournal.it</w:t>
            </w:r>
          </w:p>
        </w:tc>
      </w:tr>
      <w:tr w:rsidR="00DC6831" w:rsidRPr="00E74C36" w14:paraId="06B52A89" w14:textId="77777777">
        <w:trPr>
          <w:trHeight w:val="68"/>
          <w:jc w:val="center"/>
        </w:trPr>
        <w:tc>
          <w:tcPr>
            <w:tcW w:w="8789" w:type="dxa"/>
            <w:gridSpan w:val="2"/>
          </w:tcPr>
          <w:p w14:paraId="3466AE56" w14:textId="77777777" w:rsidR="00DC6831" w:rsidRPr="00E74C36" w:rsidRDefault="00000000">
            <w:pPr>
              <w:ind w:left="-107"/>
              <w:outlineLvl w:val="2"/>
              <w:rPr>
                <w:rFonts w:ascii="Tahoma" w:hAnsi="Tahoma" w:cs="Tahoma"/>
                <w:bCs/>
                <w:color w:val="000000"/>
                <w:sz w:val="14"/>
                <w:szCs w:val="14"/>
                <w:lang w:eastAsia="it-IT"/>
              </w:rPr>
            </w:pPr>
            <w:r w:rsidRPr="00E74C36">
              <w:rPr>
                <w:rFonts w:ascii="Tahoma" w:hAnsi="Tahoma" w:cs="Tahoma"/>
                <w:iCs/>
                <w:color w:val="333333"/>
                <w:sz w:val="14"/>
                <w:szCs w:val="14"/>
                <w:lang w:eastAsia="it-IT"/>
              </w:rPr>
              <w:t>Guest Editors:</w:t>
            </w:r>
            <w:r w:rsidRPr="00E74C36">
              <w:rPr>
                <w:rFonts w:ascii="Tahoma" w:hAnsi="Tahoma" w:cs="Tahoma"/>
                <w:color w:val="000000"/>
                <w:sz w:val="14"/>
                <w:szCs w:val="14"/>
                <w:shd w:val="clear" w:color="auto" w:fill="FFFFFF"/>
              </w:rPr>
              <w:t xml:space="preserve"> Leonardo </w:t>
            </w:r>
            <w:proofErr w:type="spellStart"/>
            <w:r w:rsidRPr="00E74C36">
              <w:rPr>
                <w:rFonts w:ascii="Tahoma" w:hAnsi="Tahoma" w:cs="Tahoma"/>
                <w:color w:val="000000"/>
                <w:sz w:val="14"/>
                <w:szCs w:val="14"/>
                <w:shd w:val="clear" w:color="auto" w:fill="FFFFFF"/>
              </w:rPr>
              <w:t>Tognotti</w:t>
            </w:r>
            <w:proofErr w:type="spellEnd"/>
            <w:r w:rsidRPr="00E74C36">
              <w:rPr>
                <w:rFonts w:ascii="Tahoma" w:hAnsi="Tahoma" w:cs="Tahoma"/>
                <w:color w:val="000000"/>
                <w:sz w:val="14"/>
                <w:szCs w:val="14"/>
                <w:shd w:val="clear" w:color="auto" w:fill="FFFFFF"/>
              </w:rPr>
              <w:t xml:space="preserve">, </w:t>
            </w:r>
            <w:r w:rsidRPr="00E74C36">
              <w:rPr>
                <w:rFonts w:ascii="Tahoma" w:hAnsi="Tahoma" w:cs="Tahoma"/>
                <w:color w:val="000000"/>
                <w:sz w:val="14"/>
                <w:szCs w:val="14"/>
              </w:rPr>
              <w:t>Rubens Maciel Filho</w:t>
            </w:r>
            <w:r w:rsidRPr="00E74C36">
              <w:rPr>
                <w:rFonts w:ascii="Tahoma" w:hAnsi="Tahoma" w:cs="Tahoma"/>
                <w:color w:val="000000"/>
                <w:sz w:val="14"/>
                <w:szCs w:val="14"/>
                <w:shd w:val="clear" w:color="auto" w:fill="FFFFFF"/>
              </w:rPr>
              <w:t xml:space="preserve">, </w:t>
            </w:r>
            <w:r w:rsidRPr="00E74C36">
              <w:rPr>
                <w:rFonts w:ascii="Tahoma" w:hAnsi="Tahoma" w:cs="Tahoma"/>
                <w:color w:val="000000"/>
                <w:sz w:val="14"/>
                <w:szCs w:val="14"/>
              </w:rPr>
              <w:t xml:space="preserve">Viatcheslav </w:t>
            </w:r>
            <w:proofErr w:type="spellStart"/>
            <w:r w:rsidRPr="00E74C36">
              <w:rPr>
                <w:rFonts w:ascii="Tahoma" w:hAnsi="Tahoma" w:cs="Tahoma"/>
                <w:color w:val="000000"/>
                <w:sz w:val="14"/>
                <w:szCs w:val="14"/>
              </w:rPr>
              <w:t>Kafarov</w:t>
            </w:r>
            <w:proofErr w:type="spellEnd"/>
          </w:p>
          <w:p w14:paraId="623AD974" w14:textId="77777777" w:rsidR="00DC6831" w:rsidRPr="00E74C36" w:rsidRDefault="00000000">
            <w:pPr>
              <w:tabs>
                <w:tab w:val="left" w:pos="-108"/>
              </w:tabs>
              <w:spacing w:line="140" w:lineRule="atLeast"/>
              <w:ind w:left="-107"/>
            </w:pPr>
            <w:r w:rsidRPr="00E74C36">
              <w:rPr>
                <w:rFonts w:ascii="Tahoma" w:hAnsi="Tahoma" w:cs="Tahoma"/>
                <w:iCs/>
                <w:color w:val="333333"/>
                <w:sz w:val="14"/>
                <w:szCs w:val="14"/>
                <w:lang w:eastAsia="it-IT"/>
              </w:rPr>
              <w:t xml:space="preserve">Copyright © 2024, AIDIC </w:t>
            </w:r>
            <w:proofErr w:type="spellStart"/>
            <w:r w:rsidRPr="00E74C36">
              <w:rPr>
                <w:rFonts w:ascii="Tahoma" w:hAnsi="Tahoma" w:cs="Tahoma"/>
                <w:iCs/>
                <w:color w:val="333333"/>
                <w:sz w:val="14"/>
                <w:szCs w:val="14"/>
                <w:lang w:eastAsia="it-IT"/>
              </w:rPr>
              <w:t>Servizi</w:t>
            </w:r>
            <w:proofErr w:type="spellEnd"/>
            <w:r w:rsidRPr="00E74C36">
              <w:rPr>
                <w:rFonts w:ascii="Tahoma" w:hAnsi="Tahoma" w:cs="Tahoma"/>
                <w:iCs/>
                <w:color w:val="333333"/>
                <w:sz w:val="14"/>
                <w:szCs w:val="14"/>
                <w:lang w:eastAsia="it-IT"/>
              </w:rPr>
              <w:t xml:space="preserve"> </w:t>
            </w:r>
            <w:proofErr w:type="spellStart"/>
            <w:r w:rsidRPr="00E74C36">
              <w:rPr>
                <w:rFonts w:ascii="Tahoma" w:hAnsi="Tahoma" w:cs="Tahoma"/>
                <w:iCs/>
                <w:color w:val="333333"/>
                <w:sz w:val="14"/>
                <w:szCs w:val="14"/>
                <w:lang w:eastAsia="it-IT"/>
              </w:rPr>
              <w:t>S.r.l</w:t>
            </w:r>
            <w:proofErr w:type="spellEnd"/>
            <w:r w:rsidRPr="00E74C36">
              <w:rPr>
                <w:rFonts w:ascii="Tahoma" w:hAnsi="Tahoma" w:cs="Tahoma"/>
                <w:iCs/>
                <w:color w:val="333333"/>
                <w:sz w:val="14"/>
                <w:szCs w:val="14"/>
                <w:lang w:eastAsia="it-IT"/>
              </w:rPr>
              <w:t>.</w:t>
            </w:r>
            <w:r w:rsidRPr="00E74C36">
              <w:rPr>
                <w:rFonts w:ascii="Tahoma" w:hAnsi="Tahoma" w:cs="Tahoma"/>
                <w:iCs/>
                <w:color w:val="333333"/>
                <w:sz w:val="14"/>
                <w:szCs w:val="14"/>
                <w:lang w:eastAsia="it-IT"/>
              </w:rPr>
              <w:br/>
            </w:r>
            <w:r w:rsidRPr="00E74C36">
              <w:rPr>
                <w:rFonts w:ascii="Tahoma" w:hAnsi="Tahoma" w:cs="Tahoma"/>
                <w:b/>
                <w:iCs/>
                <w:color w:val="000000"/>
                <w:sz w:val="14"/>
                <w:szCs w:val="14"/>
                <w:lang w:eastAsia="it-IT"/>
              </w:rPr>
              <w:t>ISBN</w:t>
            </w:r>
            <w:r w:rsidRPr="00E74C36">
              <w:rPr>
                <w:rFonts w:ascii="Tahoma" w:hAnsi="Tahoma" w:cs="Tahoma"/>
                <w:iCs/>
                <w:color w:val="000000"/>
                <w:sz w:val="14"/>
                <w:szCs w:val="14"/>
                <w:lang w:eastAsia="it-IT"/>
              </w:rPr>
              <w:t xml:space="preserve"> </w:t>
            </w:r>
            <w:r w:rsidRPr="00E74C36">
              <w:rPr>
                <w:rFonts w:ascii="Tahoma" w:hAnsi="Tahoma" w:cs="Tahoma"/>
                <w:sz w:val="14"/>
                <w:szCs w:val="14"/>
              </w:rPr>
              <w:t>979-12-81206-09-0</w:t>
            </w:r>
            <w:r w:rsidRPr="00E74C36">
              <w:rPr>
                <w:rFonts w:ascii="Tahoma" w:hAnsi="Tahoma" w:cs="Tahoma"/>
                <w:iCs/>
                <w:color w:val="333333"/>
                <w:sz w:val="14"/>
                <w:szCs w:val="14"/>
                <w:lang w:eastAsia="it-IT"/>
              </w:rPr>
              <w:t xml:space="preserve">; </w:t>
            </w:r>
            <w:r w:rsidRPr="00E74C36">
              <w:rPr>
                <w:rFonts w:ascii="Tahoma" w:hAnsi="Tahoma" w:cs="Tahoma"/>
                <w:b/>
                <w:iCs/>
                <w:color w:val="333333"/>
                <w:sz w:val="14"/>
                <w:szCs w:val="14"/>
                <w:lang w:eastAsia="it-IT"/>
              </w:rPr>
              <w:t>ISSN</w:t>
            </w:r>
            <w:r w:rsidRPr="00E74C36">
              <w:rPr>
                <w:rFonts w:ascii="Tahoma" w:hAnsi="Tahoma" w:cs="Tahoma"/>
                <w:iCs/>
                <w:color w:val="333333"/>
                <w:sz w:val="14"/>
                <w:szCs w:val="14"/>
                <w:lang w:eastAsia="it-IT"/>
              </w:rPr>
              <w:t xml:space="preserve"> 2283-9216</w:t>
            </w:r>
          </w:p>
        </w:tc>
      </w:tr>
    </w:tbl>
    <w:p w14:paraId="6F2D72C1" w14:textId="6AACC502" w:rsidR="00DC6831" w:rsidRPr="00E74C36" w:rsidRDefault="00000000">
      <w:pPr>
        <w:pStyle w:val="CETTitle"/>
      </w:pPr>
      <w:r w:rsidRPr="00E74C36">
        <w:t xml:space="preserve">On the </w:t>
      </w:r>
      <w:r w:rsidR="006E08B0" w:rsidRPr="005E4A62">
        <w:rPr>
          <w:color w:val="FF0000"/>
        </w:rPr>
        <w:t>A</w:t>
      </w:r>
      <w:r w:rsidRPr="00E74C36">
        <w:t xml:space="preserve">pplications as </w:t>
      </w:r>
      <w:r w:rsidR="006E08B0" w:rsidRPr="005E4A62">
        <w:rPr>
          <w:color w:val="FF0000"/>
        </w:rPr>
        <w:t>C</w:t>
      </w:r>
      <w:r w:rsidRPr="00E74C36">
        <w:t xml:space="preserve">atalytic </w:t>
      </w:r>
      <w:r w:rsidR="006E08B0" w:rsidRPr="005E4A62">
        <w:rPr>
          <w:color w:val="FF0000"/>
        </w:rPr>
        <w:t>S</w:t>
      </w:r>
      <w:r w:rsidRPr="00E74C36">
        <w:t xml:space="preserve">upport of </w:t>
      </w:r>
      <w:proofErr w:type="spellStart"/>
      <w:r w:rsidR="006E08B0" w:rsidRPr="005E4A62">
        <w:rPr>
          <w:color w:val="FF0000"/>
        </w:rPr>
        <w:t>B</w:t>
      </w:r>
      <w:r w:rsidRPr="00E74C36">
        <w:t>iochars</w:t>
      </w:r>
      <w:proofErr w:type="spellEnd"/>
    </w:p>
    <w:p w14:paraId="3D983DAA" w14:textId="6B7695AE" w:rsidR="00DC6831" w:rsidRPr="00E74C36" w:rsidRDefault="00000000">
      <w:pPr>
        <w:pStyle w:val="CETTitle"/>
      </w:pPr>
      <w:r w:rsidRPr="00E74C36">
        <w:t xml:space="preserve">obtained by </w:t>
      </w:r>
      <w:r w:rsidR="006E08B0" w:rsidRPr="005E4A62">
        <w:rPr>
          <w:color w:val="FF0000"/>
        </w:rPr>
        <w:t>P</w:t>
      </w:r>
      <w:r w:rsidRPr="00E74C36">
        <w:t xml:space="preserve">yrolysis of </w:t>
      </w:r>
      <w:r w:rsidR="006E08B0" w:rsidRPr="005E4A62">
        <w:rPr>
          <w:color w:val="FF0000"/>
        </w:rPr>
        <w:t>W</w:t>
      </w:r>
      <w:r w:rsidRPr="00E74C36">
        <w:t xml:space="preserve">aste </w:t>
      </w:r>
      <w:r w:rsidR="006E08B0" w:rsidRPr="005E4A62">
        <w:rPr>
          <w:color w:val="FF0000"/>
        </w:rPr>
        <w:t>B</w:t>
      </w:r>
      <w:r w:rsidRPr="00E74C36">
        <w:t>iomasses</w:t>
      </w:r>
    </w:p>
    <w:p w14:paraId="14827DCC" w14:textId="77777777" w:rsidR="00DC6831" w:rsidRPr="00E74C36" w:rsidRDefault="00000000">
      <w:pPr>
        <w:pStyle w:val="CETAddress"/>
        <w:jc w:val="center"/>
        <w:rPr>
          <w:sz w:val="24"/>
          <w:vertAlign w:val="superscript"/>
          <w:lang w:val="it-IT"/>
        </w:rPr>
      </w:pPr>
      <w:r w:rsidRPr="00E74C36">
        <w:rPr>
          <w:sz w:val="24"/>
          <w:lang w:val="it-IT"/>
        </w:rPr>
        <w:t>Federica Menegazzo</w:t>
      </w:r>
      <w:r w:rsidRPr="00E74C36">
        <w:rPr>
          <w:sz w:val="24"/>
          <w:vertAlign w:val="superscript"/>
          <w:lang w:val="it-IT"/>
        </w:rPr>
        <w:t>a</w:t>
      </w:r>
      <w:r w:rsidRPr="00E74C36">
        <w:rPr>
          <w:sz w:val="24"/>
          <w:lang w:val="it-IT"/>
        </w:rPr>
        <w:t>, Elena Ghedini*</w:t>
      </w:r>
      <w:r w:rsidRPr="00E74C36">
        <w:rPr>
          <w:sz w:val="24"/>
          <w:vertAlign w:val="superscript"/>
          <w:lang w:val="it-IT"/>
        </w:rPr>
        <w:t>a</w:t>
      </w:r>
      <w:r w:rsidRPr="00E74C36">
        <w:rPr>
          <w:sz w:val="24"/>
          <w:lang w:val="it-IT"/>
        </w:rPr>
        <w:t>, Lilia Longo</w:t>
      </w:r>
      <w:r w:rsidRPr="00E74C36">
        <w:rPr>
          <w:sz w:val="24"/>
          <w:vertAlign w:val="superscript"/>
          <w:lang w:val="it-IT"/>
        </w:rPr>
        <w:t>a</w:t>
      </w:r>
      <w:r w:rsidRPr="00E74C36">
        <w:rPr>
          <w:sz w:val="24"/>
          <w:lang w:val="it-IT"/>
        </w:rPr>
        <w:t>, Davide Baldassin</w:t>
      </w:r>
      <w:r w:rsidRPr="00E74C36">
        <w:rPr>
          <w:sz w:val="24"/>
          <w:vertAlign w:val="superscript"/>
          <w:lang w:val="it-IT"/>
        </w:rPr>
        <w:t>a</w:t>
      </w:r>
      <w:r w:rsidRPr="00E74C36">
        <w:rPr>
          <w:sz w:val="24"/>
          <w:lang w:val="it-IT"/>
        </w:rPr>
        <w:t>, Somayeh Taghavi</w:t>
      </w:r>
      <w:r w:rsidRPr="00E74C36">
        <w:rPr>
          <w:sz w:val="24"/>
          <w:vertAlign w:val="superscript"/>
          <w:lang w:val="it-IT"/>
        </w:rPr>
        <w:t>b,a</w:t>
      </w:r>
      <w:r w:rsidRPr="00E74C36">
        <w:rPr>
          <w:sz w:val="24"/>
          <w:lang w:val="it-IT"/>
        </w:rPr>
        <w:t>, Michela Signoretto</w:t>
      </w:r>
      <w:r w:rsidRPr="00E74C36">
        <w:rPr>
          <w:sz w:val="24"/>
          <w:vertAlign w:val="superscript"/>
          <w:lang w:val="it-IT"/>
        </w:rPr>
        <w:t>a</w:t>
      </w:r>
    </w:p>
    <w:p w14:paraId="6D20C92F" w14:textId="77777777" w:rsidR="00DC6831" w:rsidRPr="00E74C36" w:rsidRDefault="00DC6831">
      <w:pPr>
        <w:pStyle w:val="CETAddress"/>
        <w:jc w:val="center"/>
        <w:rPr>
          <w:vertAlign w:val="superscript"/>
          <w:lang w:val="it-IT"/>
        </w:rPr>
      </w:pPr>
    </w:p>
    <w:p w14:paraId="1DD2F441" w14:textId="2B5E202A" w:rsidR="00DC6831" w:rsidRPr="00E74C36" w:rsidRDefault="00000000">
      <w:pPr>
        <w:pStyle w:val="CETAddress"/>
        <w:jc w:val="center"/>
      </w:pPr>
      <w:r w:rsidRPr="00E74C36">
        <w:rPr>
          <w:vertAlign w:val="superscript"/>
        </w:rPr>
        <w:t>a</w:t>
      </w:r>
      <w:r w:rsidRPr="00E74C36">
        <w:t>CATMAT Lab, Department of Molecular Sciences and Nanosystems, Ca’ Foscari University of Venice and INSTM-RU Ve, Via Torino 155, 30172 Venezia Mestre, Italy</w:t>
      </w:r>
    </w:p>
    <w:p w14:paraId="40F135E8" w14:textId="77777777" w:rsidR="00DC6831" w:rsidRPr="00E74C36" w:rsidRDefault="00000000">
      <w:pPr>
        <w:pStyle w:val="CETAddress"/>
        <w:jc w:val="center"/>
      </w:pPr>
      <w:r w:rsidRPr="00E74C36">
        <w:rPr>
          <w:vertAlign w:val="superscript"/>
        </w:rPr>
        <w:t>b</w:t>
      </w:r>
      <w:r w:rsidRPr="00E74C36">
        <w:t>Faculty of Chemistry, University of Mazandaran, 47416-95447 Babolsar, Iran</w:t>
      </w:r>
    </w:p>
    <w:p w14:paraId="00ADEC63" w14:textId="77777777" w:rsidR="00DC6831" w:rsidRPr="00E74C36" w:rsidRDefault="00000000">
      <w:pPr>
        <w:pStyle w:val="CETemail"/>
        <w:jc w:val="center"/>
      </w:pPr>
      <w:r w:rsidRPr="00E74C36">
        <w:t>corresponding author: gelena@unive.it</w:t>
      </w:r>
    </w:p>
    <w:p w14:paraId="2B52430B" w14:textId="73BFE29F" w:rsidR="00DC6831" w:rsidRPr="00E74C36" w:rsidRDefault="00000000">
      <w:pPr>
        <w:pStyle w:val="CETBodytext"/>
        <w:rPr>
          <w:lang w:val="en-GB"/>
        </w:rPr>
      </w:pPr>
      <w:proofErr w:type="spellStart"/>
      <w:r w:rsidRPr="00E74C36">
        <w:rPr>
          <w:lang w:val="en-GB"/>
        </w:rPr>
        <w:t>Biochars</w:t>
      </w:r>
      <w:proofErr w:type="spellEnd"/>
      <w:r w:rsidRPr="00E74C36">
        <w:rPr>
          <w:lang w:val="en-GB"/>
        </w:rPr>
        <w:t xml:space="preserve">, as carbon rich materials with tuneable properties and a chemical composition of various doping and functionalized elements, are a promising option for many different applications. In this work, </w:t>
      </w:r>
      <w:proofErr w:type="spellStart"/>
      <w:r w:rsidRPr="00E74C36">
        <w:rPr>
          <w:lang w:val="en-GB"/>
        </w:rPr>
        <w:t>biochars</w:t>
      </w:r>
      <w:proofErr w:type="spellEnd"/>
      <w:r w:rsidRPr="00E74C36">
        <w:rPr>
          <w:lang w:val="en-GB"/>
        </w:rPr>
        <w:t xml:space="preserve"> were obtained by pyrolysis of different biomasses from vegetal (hazelnut shells, vine wood waste, barley waste, rice husks, and Sargassum, macroalgae of Venetian lagoon) and animal (leather tannery waste) origins. The activation was performed either by CO</w:t>
      </w:r>
      <w:r w:rsidRPr="00E74C36">
        <w:rPr>
          <w:vertAlign w:val="subscript"/>
          <w:lang w:val="en-GB"/>
        </w:rPr>
        <w:t>2</w:t>
      </w:r>
      <w:r w:rsidRPr="00E74C36">
        <w:rPr>
          <w:lang w:val="en-GB"/>
        </w:rPr>
        <w:t xml:space="preserve"> or steam physical treatment at high temperature. </w:t>
      </w:r>
      <w:proofErr w:type="spellStart"/>
      <w:r w:rsidRPr="00E74C36">
        <w:rPr>
          <w:lang w:val="en-GB"/>
        </w:rPr>
        <w:t>Biochars</w:t>
      </w:r>
      <w:proofErr w:type="spellEnd"/>
      <w:r w:rsidRPr="00E74C36">
        <w:rPr>
          <w:lang w:val="en-GB"/>
        </w:rPr>
        <w:t xml:space="preserve"> and activated </w:t>
      </w:r>
      <w:proofErr w:type="spellStart"/>
      <w:r w:rsidRPr="00E74C36">
        <w:rPr>
          <w:lang w:val="en-GB"/>
        </w:rPr>
        <w:t>biochars</w:t>
      </w:r>
      <w:proofErr w:type="spellEnd"/>
      <w:r w:rsidRPr="00E74C36">
        <w:rPr>
          <w:lang w:val="en-GB"/>
        </w:rPr>
        <w:t xml:space="preserve"> were characterized by elemental analysis, N</w:t>
      </w:r>
      <w:r w:rsidRPr="00E74C36">
        <w:rPr>
          <w:vertAlign w:val="subscript"/>
          <w:lang w:val="en-GB"/>
        </w:rPr>
        <w:t>2</w:t>
      </w:r>
      <w:r w:rsidRPr="00E74C36">
        <w:rPr>
          <w:lang w:val="en-GB"/>
        </w:rPr>
        <w:t xml:space="preserve"> physisorption, and FTIR techniques. The chemical, morphological, and textural properties of the </w:t>
      </w:r>
      <w:proofErr w:type="spellStart"/>
      <w:r w:rsidRPr="00E74C36">
        <w:rPr>
          <w:lang w:val="en-GB"/>
        </w:rPr>
        <w:t>biochars</w:t>
      </w:r>
      <w:proofErr w:type="spellEnd"/>
      <w:r w:rsidRPr="00E74C36">
        <w:rPr>
          <w:lang w:val="en-GB"/>
        </w:rPr>
        <w:t xml:space="preserve"> were strongly affected not only by the origin of the starting biomass, but also by pyrolysis conditions and activation parameters. Some examples of applications of these activated </w:t>
      </w:r>
      <w:proofErr w:type="spellStart"/>
      <w:r w:rsidRPr="00E74C36">
        <w:rPr>
          <w:lang w:val="en-GB"/>
        </w:rPr>
        <w:t>biochars</w:t>
      </w:r>
      <w:proofErr w:type="spellEnd"/>
      <w:r w:rsidRPr="00E74C36">
        <w:rPr>
          <w:lang w:val="en-GB"/>
        </w:rPr>
        <w:t xml:space="preserve"> as support for different metal catalysts in biomass valorisation reactions will be presented. In particular, the following samples were investigated:</w:t>
      </w:r>
    </w:p>
    <w:p w14:paraId="0DE2D5DE" w14:textId="77777777" w:rsidR="00DC6831" w:rsidRPr="00E74C36" w:rsidRDefault="00000000">
      <w:pPr>
        <w:pStyle w:val="CETBodytext"/>
        <w:rPr>
          <w:lang w:val="en-GB"/>
        </w:rPr>
      </w:pPr>
      <w:proofErr w:type="spellStart"/>
      <w:r w:rsidRPr="00E74C36">
        <w:rPr>
          <w:lang w:val="en-GB"/>
        </w:rPr>
        <w:t>i</w:t>
      </w:r>
      <w:proofErr w:type="spellEnd"/>
      <w:r w:rsidRPr="00E74C36">
        <w:rPr>
          <w:lang w:val="en-GB"/>
        </w:rPr>
        <w:t>) Ru/C catalysts for the hydrogenation of 5-hydroxymethylfurfural.</w:t>
      </w:r>
    </w:p>
    <w:p w14:paraId="52334E99" w14:textId="77777777" w:rsidR="00DC6831" w:rsidRPr="00E74C36" w:rsidRDefault="00000000">
      <w:pPr>
        <w:pStyle w:val="CETBodytext"/>
        <w:rPr>
          <w:lang w:val="en-GB"/>
        </w:rPr>
      </w:pPr>
      <w:r w:rsidRPr="00E74C36">
        <w:rPr>
          <w:lang w:val="en-GB"/>
        </w:rPr>
        <w:t>ii) Pd/C catalysts for benzaldehyde hydrogenation to toluene.</w:t>
      </w:r>
    </w:p>
    <w:p w14:paraId="155B1478" w14:textId="4FD209AB" w:rsidR="00DC6831" w:rsidRPr="00E74C36" w:rsidRDefault="00000000">
      <w:pPr>
        <w:pStyle w:val="CETBodytext"/>
        <w:rPr>
          <w:lang w:val="en-GB"/>
        </w:rPr>
      </w:pPr>
      <w:r w:rsidRPr="00E74C36">
        <w:rPr>
          <w:lang w:val="en-GB"/>
        </w:rPr>
        <w:t xml:space="preserve">iii) Ni/C catalysts for the conversion of </w:t>
      </w:r>
      <w:proofErr w:type="spellStart"/>
      <w:r w:rsidRPr="00E74C36">
        <w:rPr>
          <w:lang w:val="en-GB"/>
        </w:rPr>
        <w:t>levulinic</w:t>
      </w:r>
      <w:proofErr w:type="spellEnd"/>
      <w:r w:rsidRPr="00E74C36">
        <w:rPr>
          <w:lang w:val="en-GB"/>
        </w:rPr>
        <w:t xml:space="preserve"> acid to </w:t>
      </w:r>
      <w:r w:rsidRPr="00E74C36">
        <w:rPr>
          <w:rFonts w:ascii="Symbol" w:hAnsi="Symbol"/>
          <w:lang w:val="en-GB"/>
        </w:rPr>
        <w:t>g</w:t>
      </w:r>
      <w:r w:rsidRPr="00E74C36">
        <w:rPr>
          <w:lang w:val="en-GB"/>
        </w:rPr>
        <w:t>-</w:t>
      </w:r>
      <w:proofErr w:type="spellStart"/>
      <w:r w:rsidRPr="00E74C36">
        <w:rPr>
          <w:lang w:val="en-GB"/>
        </w:rPr>
        <w:t>valerolactone</w:t>
      </w:r>
      <w:proofErr w:type="spellEnd"/>
      <w:r w:rsidRPr="00E74C36">
        <w:rPr>
          <w:lang w:val="en-GB"/>
        </w:rPr>
        <w:t>.</w:t>
      </w:r>
    </w:p>
    <w:p w14:paraId="74CB84CC" w14:textId="21399732" w:rsidR="00DC6831" w:rsidRPr="00E74C36" w:rsidRDefault="00000000">
      <w:pPr>
        <w:pStyle w:val="CETBodytext"/>
        <w:rPr>
          <w:lang w:val="en-GB"/>
        </w:rPr>
      </w:pPr>
      <w:r w:rsidRPr="00E74C36">
        <w:rPr>
          <w:lang w:val="en-GB"/>
        </w:rPr>
        <w:t xml:space="preserve">The catalytic performances </w:t>
      </w:r>
      <w:r w:rsidR="00E93CBA" w:rsidRPr="005E4A62">
        <w:rPr>
          <w:color w:val="FF0000"/>
          <w:lang w:val="en-GB"/>
        </w:rPr>
        <w:t>were</w:t>
      </w:r>
      <w:r w:rsidRPr="005E4A62">
        <w:rPr>
          <w:color w:val="FF0000"/>
          <w:lang w:val="en-GB"/>
        </w:rPr>
        <w:t xml:space="preserve"> discussed </w:t>
      </w:r>
      <w:r w:rsidRPr="00E74C36">
        <w:rPr>
          <w:lang w:val="en-GB"/>
        </w:rPr>
        <w:t>comparing the</w:t>
      </w:r>
      <w:r w:rsidR="00A069B8" w:rsidRPr="00E74C36">
        <w:rPr>
          <w:lang w:val="en-GB"/>
        </w:rPr>
        <w:t xml:space="preserve"> prepared samples with c</w:t>
      </w:r>
      <w:r w:rsidRPr="00E74C36">
        <w:rPr>
          <w:lang w:val="en-GB"/>
        </w:rPr>
        <w:t xml:space="preserve">ommercial references. It can be postulated </w:t>
      </w:r>
      <w:bookmarkStart w:id="0" w:name="_Hlk156123790"/>
      <w:r w:rsidRPr="00E74C36">
        <w:rPr>
          <w:lang w:val="en-GB"/>
        </w:rPr>
        <w:t xml:space="preserve">that biomass wastes properly treated </w:t>
      </w:r>
      <w:r w:rsidR="00A069B8" w:rsidRPr="00E74C36">
        <w:rPr>
          <w:lang w:val="en-GB"/>
        </w:rPr>
        <w:t>with</w:t>
      </w:r>
      <w:r w:rsidRPr="00E74C36">
        <w:rPr>
          <w:lang w:val="en-GB"/>
        </w:rPr>
        <w:t xml:space="preserve"> pyrolysis can</w:t>
      </w:r>
      <w:r w:rsidR="00A069B8" w:rsidRPr="00E74C36">
        <w:rPr>
          <w:lang w:val="en-GB"/>
        </w:rPr>
        <w:t xml:space="preserve"> not only be recycled but also</w:t>
      </w:r>
      <w:r w:rsidRPr="00E74C36">
        <w:rPr>
          <w:lang w:val="en-GB"/>
        </w:rPr>
        <w:t xml:space="preserve"> upgraded</w:t>
      </w:r>
      <w:bookmarkStart w:id="1" w:name="_Hlk495475023"/>
      <w:r w:rsidRPr="00E74C36">
        <w:rPr>
          <w:lang w:val="en-GB"/>
        </w:rPr>
        <w:t>.</w:t>
      </w:r>
    </w:p>
    <w:bookmarkEnd w:id="0"/>
    <w:bookmarkEnd w:id="1"/>
    <w:p w14:paraId="3EB28989" w14:textId="77777777" w:rsidR="00DC6831" w:rsidRPr="00E74C36" w:rsidRDefault="00000000">
      <w:pPr>
        <w:pStyle w:val="CETHeading1"/>
        <w:jc w:val="both"/>
        <w:rPr>
          <w:lang w:val="en-GB"/>
        </w:rPr>
      </w:pPr>
      <w:r w:rsidRPr="00E74C36">
        <w:rPr>
          <w:lang w:val="en-GB"/>
        </w:rPr>
        <w:t>Introduction</w:t>
      </w:r>
    </w:p>
    <w:p w14:paraId="1FD36DF9" w14:textId="72CB5BE7" w:rsidR="00DC6831" w:rsidRPr="00E74C36" w:rsidRDefault="00000000">
      <w:pPr>
        <w:pStyle w:val="CETBodytext"/>
        <w:rPr>
          <w:lang w:val="en-GB"/>
        </w:rPr>
      </w:pPr>
      <w:r w:rsidRPr="00E74C36">
        <w:rPr>
          <w:lang w:val="en-GB"/>
        </w:rPr>
        <w:t>Due to the increase of the world population and of the average level of quality</w:t>
      </w:r>
      <w:r w:rsidR="009D3C5B" w:rsidRPr="00E74C36">
        <w:rPr>
          <w:lang w:val="en-GB"/>
        </w:rPr>
        <w:t xml:space="preserve"> of life</w:t>
      </w:r>
      <w:r w:rsidRPr="00E74C36">
        <w:rPr>
          <w:lang w:val="en-GB"/>
        </w:rPr>
        <w:t>, the need of resources is highly increasing. At the same time, climate change and the exhaustion of non-renewable fossil reserves have increased the need to replace hazardous processes and non-renewable resources with green technologies and sustainable biobased sources. Biomasses can be considered</w:t>
      </w:r>
      <w:r w:rsidR="006B084E" w:rsidRPr="00E74C36">
        <w:rPr>
          <w:lang w:val="en-GB"/>
        </w:rPr>
        <w:t xml:space="preserve"> as a</w:t>
      </w:r>
      <w:r w:rsidRPr="00E74C36">
        <w:rPr>
          <w:lang w:val="en-GB"/>
        </w:rPr>
        <w:t xml:space="preserve"> renewable resource because they can be replenished over a relatively short timescale, and they are limitless in supply. Moreover, they are biodegradable, </w:t>
      </w:r>
      <w:r w:rsidR="009D3C5B" w:rsidRPr="00E74C36">
        <w:rPr>
          <w:lang w:val="en-GB"/>
        </w:rPr>
        <w:t>readily accessible</w:t>
      </w:r>
      <w:r w:rsidRPr="00E74C36">
        <w:rPr>
          <w:lang w:val="en-GB"/>
        </w:rPr>
        <w:t xml:space="preserve">, and low cost (De </w:t>
      </w:r>
      <w:proofErr w:type="spellStart"/>
      <w:r w:rsidRPr="00E74C36">
        <w:rPr>
          <w:lang w:val="en-GB"/>
        </w:rPr>
        <w:t>Corato</w:t>
      </w:r>
      <w:proofErr w:type="spellEnd"/>
      <w:r w:rsidRPr="00E74C36">
        <w:rPr>
          <w:lang w:val="en-GB"/>
        </w:rPr>
        <w:t xml:space="preserve"> </w:t>
      </w:r>
      <w:r w:rsidRPr="00E74C36">
        <w:rPr>
          <w:i/>
          <w:iCs/>
          <w:lang w:val="en-GB"/>
        </w:rPr>
        <w:t>et al</w:t>
      </w:r>
      <w:r w:rsidRPr="00E74C36">
        <w:rPr>
          <w:lang w:val="en-GB"/>
        </w:rPr>
        <w:t xml:space="preserve">, 2018). </w:t>
      </w:r>
      <w:r w:rsidR="009D3C5B" w:rsidRPr="00E74C36">
        <w:rPr>
          <w:lang w:val="en-GB"/>
        </w:rPr>
        <w:t>Therefore, in a world where resources are depleting at an alarming rate and waste generation is increasing, it is essential to improve the recycling of materials, following the principles of circular economy</w:t>
      </w:r>
      <w:r w:rsidR="009C64E6" w:rsidRPr="00E74C36">
        <w:rPr>
          <w:lang w:val="en-GB"/>
        </w:rPr>
        <w:t xml:space="preserve">. </w:t>
      </w:r>
      <w:r w:rsidRPr="00E74C36">
        <w:rPr>
          <w:lang w:val="en-GB"/>
        </w:rPr>
        <w:t>Now, recycling is</w:t>
      </w:r>
      <w:r w:rsidR="006B084E" w:rsidRPr="00E74C36">
        <w:rPr>
          <w:lang w:val="en-GB"/>
        </w:rPr>
        <w:t xml:space="preserve"> not enough anymore</w:t>
      </w:r>
      <w:r w:rsidRPr="00E74C36">
        <w:rPr>
          <w:lang w:val="en-GB"/>
        </w:rPr>
        <w:t>: beyond recycling there is upcycling. The latter is a relatively recent term which consists of using recyclable materials to obtain products with a higher value than that of the original material, transforming waste into resource. Therefore, one of the main challenges for scientists nowadays is to provide the chemical industry with new tools to upgrade waste biomasses. The latter are considered</w:t>
      </w:r>
      <w:r w:rsidR="006B084E" w:rsidRPr="00E74C36">
        <w:rPr>
          <w:lang w:val="en-GB"/>
        </w:rPr>
        <w:t xml:space="preserve"> </w:t>
      </w:r>
      <w:r w:rsidRPr="00E74C36">
        <w:rPr>
          <w:lang w:val="en-GB"/>
        </w:rPr>
        <w:t xml:space="preserve">second-generation biomass and consist, for example, of wastes of vegetal origin such as wood, organic waste, and food crop waste, or of animal origin such as leather tannery waste. Biomasses can be transformed by conventional thermochemical processes which mainly include liquefaction, gasification, </w:t>
      </w:r>
      <w:r w:rsidR="006B084E" w:rsidRPr="00E74C36">
        <w:rPr>
          <w:lang w:val="en-GB"/>
        </w:rPr>
        <w:t>and</w:t>
      </w:r>
      <w:r w:rsidRPr="00E74C36">
        <w:rPr>
          <w:lang w:val="en-GB"/>
        </w:rPr>
        <w:t xml:space="preserve"> pyrolysis</w:t>
      </w:r>
      <w:r w:rsidR="009C64E6" w:rsidRPr="00E74C36">
        <w:rPr>
          <w:lang w:val="en-GB"/>
        </w:rPr>
        <w:t xml:space="preserve">. The latter </w:t>
      </w:r>
      <w:r w:rsidR="006D559F" w:rsidRPr="00E74C36">
        <w:rPr>
          <w:lang w:val="en-GB"/>
        </w:rPr>
        <w:t>is the</w:t>
      </w:r>
      <w:r w:rsidRPr="00E74C36">
        <w:rPr>
          <w:lang w:val="en-GB"/>
        </w:rPr>
        <w:t xml:space="preserve"> thermochemical decomposition of biomass which occurs at high temperature in an </w:t>
      </w:r>
      <w:r w:rsidRPr="00E74C36">
        <w:rPr>
          <w:lang w:val="en-GB"/>
        </w:rPr>
        <w:lastRenderedPageBreak/>
        <w:t xml:space="preserve">inert </w:t>
      </w:r>
      <w:r w:rsidR="006D559F" w:rsidRPr="00E74C36">
        <w:rPr>
          <w:lang w:val="en-GB"/>
        </w:rPr>
        <w:t>atmosphere</w:t>
      </w:r>
      <w:r w:rsidRPr="00E74C36">
        <w:rPr>
          <w:lang w:val="en-GB"/>
        </w:rPr>
        <w:t>. Thermal decomposition of the organic components of biomass begins at 350 °C - 550 °C, but temperatures can be raised to 700 °C - 800 °C</w:t>
      </w:r>
      <w:r w:rsidR="009D3C5B" w:rsidRPr="00E74C36">
        <w:rPr>
          <w:lang w:val="en-GB"/>
        </w:rPr>
        <w:t xml:space="preserve"> for further transformation</w:t>
      </w:r>
      <w:r w:rsidRPr="00E74C36">
        <w:rPr>
          <w:lang w:val="en-GB"/>
        </w:rPr>
        <w:t xml:space="preserve">. Under pyrolysis conditions, the long chains of C, H and O compounds of the biomass split into smaller molecules. The process is strongly influenced, apart from the origin of the biomass, by the reaction temperature, the rate of heating, the residence time of the vapours in the reactor. </w:t>
      </w:r>
      <w:r w:rsidRPr="005E4A62">
        <w:rPr>
          <w:color w:val="FF0000"/>
          <w:lang w:val="en-GB"/>
        </w:rPr>
        <w:t xml:space="preserve">Biomass pyrolysis products include a gas fraction denoted as </w:t>
      </w:r>
      <w:r w:rsidR="006D559F" w:rsidRPr="005E4A62">
        <w:rPr>
          <w:color w:val="FF0000"/>
          <w:lang w:val="en-GB"/>
        </w:rPr>
        <w:t>biogas</w:t>
      </w:r>
      <w:r w:rsidRPr="005E4A62">
        <w:rPr>
          <w:color w:val="FF0000"/>
          <w:lang w:val="en-GB"/>
        </w:rPr>
        <w:t xml:space="preserve">, a liquid fraction that is the so called biooil and a solid residue, the biochar. </w:t>
      </w:r>
      <w:r w:rsidR="005E4A62" w:rsidRPr="005E4A62">
        <w:rPr>
          <w:color w:val="FF0000"/>
          <w:lang w:val="en-GB"/>
        </w:rPr>
        <w:t xml:space="preserve">The latter </w:t>
      </w:r>
      <w:r w:rsidR="005E4A62" w:rsidRPr="005E4A62">
        <w:rPr>
          <w:color w:val="FF0000"/>
          <w:lang w:val="en-GB"/>
        </w:rPr>
        <w:t>has a c</w:t>
      </w:r>
      <w:r w:rsidR="005E4A62" w:rsidRPr="005E4A62">
        <w:rPr>
          <w:color w:val="FF0000"/>
          <w:lang w:val="en-GB"/>
        </w:rPr>
        <w:t xml:space="preserve">atalytic </w:t>
      </w:r>
      <w:r w:rsidR="005E4A62" w:rsidRPr="005E4A62">
        <w:rPr>
          <w:color w:val="FF0000"/>
          <w:lang w:val="en-GB"/>
        </w:rPr>
        <w:t>e</w:t>
      </w:r>
      <w:r w:rsidR="005E4A62" w:rsidRPr="005E4A62">
        <w:rPr>
          <w:color w:val="FF0000"/>
          <w:lang w:val="en-GB"/>
        </w:rPr>
        <w:t xml:space="preserve">ffect for </w:t>
      </w:r>
      <w:r w:rsidR="005E4A62" w:rsidRPr="005E4A62">
        <w:rPr>
          <w:color w:val="FF0000"/>
          <w:lang w:val="en-GB"/>
        </w:rPr>
        <w:t>t</w:t>
      </w:r>
      <w:r w:rsidR="005E4A62" w:rsidRPr="005E4A62">
        <w:rPr>
          <w:color w:val="FF0000"/>
          <w:lang w:val="en-GB"/>
        </w:rPr>
        <w:t xml:space="preserve">ar </w:t>
      </w:r>
      <w:r w:rsidR="005E4A62" w:rsidRPr="005E4A62">
        <w:rPr>
          <w:color w:val="FF0000"/>
          <w:lang w:val="en-GB"/>
        </w:rPr>
        <w:t>c</w:t>
      </w:r>
      <w:r w:rsidR="005E4A62" w:rsidRPr="005E4A62">
        <w:rPr>
          <w:color w:val="FF0000"/>
          <w:lang w:val="en-GB"/>
        </w:rPr>
        <w:t xml:space="preserve">racking </w:t>
      </w:r>
      <w:r w:rsidR="005E4A62" w:rsidRPr="005E4A62">
        <w:rPr>
          <w:color w:val="FF0000"/>
          <w:lang w:val="en-GB"/>
        </w:rPr>
        <w:t>during</w:t>
      </w:r>
      <w:r w:rsidR="005E4A62" w:rsidRPr="005E4A62">
        <w:rPr>
          <w:color w:val="FF0000"/>
          <w:lang w:val="en-GB"/>
        </w:rPr>
        <w:t xml:space="preserve"> </w:t>
      </w:r>
      <w:r w:rsidR="005E4A62" w:rsidRPr="005E4A62">
        <w:rPr>
          <w:color w:val="FF0000"/>
          <w:lang w:val="en-GB"/>
        </w:rPr>
        <w:t>p</w:t>
      </w:r>
      <w:r w:rsidR="005E4A62" w:rsidRPr="005E4A62">
        <w:rPr>
          <w:color w:val="FF0000"/>
          <w:lang w:val="en-GB"/>
        </w:rPr>
        <w:t>yrolysis</w:t>
      </w:r>
      <w:r w:rsidR="005E4A62" w:rsidRPr="005E4A62">
        <w:rPr>
          <w:color w:val="FF0000"/>
          <w:lang w:val="en-GB"/>
        </w:rPr>
        <w:t xml:space="preserve"> </w:t>
      </w:r>
      <w:r w:rsidR="005E4A62" w:rsidRPr="005E4A62">
        <w:rPr>
          <w:color w:val="FF0000"/>
          <w:lang w:val="en-GB"/>
        </w:rPr>
        <w:t xml:space="preserve">(Volpe </w:t>
      </w:r>
      <w:r w:rsidR="005E4A62" w:rsidRPr="005E4A62">
        <w:rPr>
          <w:i/>
          <w:iCs/>
          <w:color w:val="FF0000"/>
          <w:lang w:val="en-GB"/>
        </w:rPr>
        <w:t>et al</w:t>
      </w:r>
      <w:r w:rsidR="005E4A62" w:rsidRPr="005E4A62">
        <w:rPr>
          <w:color w:val="FF0000"/>
          <w:lang w:val="en-GB"/>
        </w:rPr>
        <w:t>, 2016)</w:t>
      </w:r>
      <w:r w:rsidR="005E4A62" w:rsidRPr="005E4A62">
        <w:rPr>
          <w:color w:val="FF0000"/>
          <w:lang w:val="en-GB"/>
        </w:rPr>
        <w:t xml:space="preserve">. </w:t>
      </w:r>
      <w:r w:rsidRPr="00E74C36">
        <w:rPr>
          <w:lang w:val="en-GB"/>
        </w:rPr>
        <w:t xml:space="preserve">The </w:t>
      </w:r>
      <w:r w:rsidR="005E4A62">
        <w:rPr>
          <w:lang w:val="en-GB"/>
        </w:rPr>
        <w:t>biochar</w:t>
      </w:r>
      <w:r w:rsidRPr="00E74C36">
        <w:rPr>
          <w:lang w:val="en-GB"/>
        </w:rPr>
        <w:t xml:space="preserve"> is </w:t>
      </w:r>
      <w:r w:rsidR="009D3C5B" w:rsidRPr="00E74C36">
        <w:rPr>
          <w:lang w:val="en-GB"/>
        </w:rPr>
        <w:t>primari</w:t>
      </w:r>
      <w:r w:rsidRPr="00E74C36">
        <w:rPr>
          <w:lang w:val="en-GB"/>
        </w:rPr>
        <w:t>ly a carbon residue with H, O, and lower quantities of N, P, and S heteroatoms</w:t>
      </w:r>
      <w:r w:rsidR="009D3C5B" w:rsidRPr="00E74C36">
        <w:rPr>
          <w:lang w:val="en-GB"/>
        </w:rPr>
        <w:t>. It also includes</w:t>
      </w:r>
      <w:r w:rsidRPr="00E74C36">
        <w:rPr>
          <w:lang w:val="en-GB"/>
        </w:rPr>
        <w:t xml:space="preserve"> ashes </w:t>
      </w:r>
      <w:r w:rsidR="00943620" w:rsidRPr="00E74C36">
        <w:rPr>
          <w:lang w:val="en-GB"/>
        </w:rPr>
        <w:t>composed</w:t>
      </w:r>
      <w:r w:rsidRPr="00E74C36">
        <w:rPr>
          <w:lang w:val="en-GB"/>
        </w:rPr>
        <w:t xml:space="preserve"> of K, Na, Ca, Mg, Si, Al, and Fe (Pereira Lopes and </w:t>
      </w:r>
      <w:r w:rsidRPr="00E74C36">
        <w:t>Astruc</w:t>
      </w:r>
      <w:r w:rsidRPr="00E74C36">
        <w:rPr>
          <w:lang w:val="en-GB"/>
        </w:rPr>
        <w:t xml:space="preserve">, 2021). The amounts of each element and ashes in the different </w:t>
      </w:r>
      <w:proofErr w:type="spellStart"/>
      <w:r w:rsidRPr="00E74C36">
        <w:rPr>
          <w:lang w:val="en-GB"/>
        </w:rPr>
        <w:t>biochars</w:t>
      </w:r>
      <w:proofErr w:type="spellEnd"/>
      <w:r w:rsidRPr="00E74C36">
        <w:rPr>
          <w:lang w:val="en-GB"/>
        </w:rPr>
        <w:t xml:space="preserve"> are influenced by the origin of initial biomass, the pyrolysis conditions, and each pre- and post-treatment procedure (Ferraro </w:t>
      </w:r>
      <w:r w:rsidRPr="00E74C36">
        <w:rPr>
          <w:i/>
          <w:iCs/>
          <w:lang w:val="en-GB"/>
        </w:rPr>
        <w:t>et al</w:t>
      </w:r>
      <w:r w:rsidRPr="00E74C36">
        <w:rPr>
          <w:lang w:val="en-GB"/>
        </w:rPr>
        <w:t xml:space="preserve">, 2022). With respect to other carbonaceous materials, </w:t>
      </w:r>
      <w:proofErr w:type="spellStart"/>
      <w:r w:rsidRPr="00E74C36">
        <w:rPr>
          <w:lang w:val="en-GB"/>
        </w:rPr>
        <w:t>biochars</w:t>
      </w:r>
      <w:proofErr w:type="spellEnd"/>
      <w:r w:rsidRPr="00E74C36">
        <w:rPr>
          <w:lang w:val="en-GB"/>
        </w:rPr>
        <w:t xml:space="preserve"> </w:t>
      </w:r>
      <w:r w:rsidR="009C64E6" w:rsidRPr="00E74C36">
        <w:rPr>
          <w:lang w:val="en-GB"/>
        </w:rPr>
        <w:t>can be</w:t>
      </w:r>
      <w:r w:rsidRPr="00E74C36">
        <w:rPr>
          <w:lang w:val="en-GB"/>
        </w:rPr>
        <w:t xml:space="preserve"> obtained from waste materials, hence they are sustainable, and they possess tuneable chemical, textural and morphological properties. Indeed, </w:t>
      </w:r>
      <w:proofErr w:type="spellStart"/>
      <w:r w:rsidRPr="00E74C36">
        <w:rPr>
          <w:lang w:val="en-GB"/>
        </w:rPr>
        <w:t>biochars</w:t>
      </w:r>
      <w:proofErr w:type="spellEnd"/>
      <w:r w:rsidRPr="00E74C36">
        <w:rPr>
          <w:lang w:val="en-GB"/>
        </w:rPr>
        <w:t xml:space="preserve"> have been applied in many different sectors such as energy production, CO</w:t>
      </w:r>
      <w:r w:rsidRPr="00E74C36">
        <w:rPr>
          <w:vertAlign w:val="subscript"/>
          <w:lang w:val="en-GB"/>
        </w:rPr>
        <w:t>2</w:t>
      </w:r>
      <w:r w:rsidRPr="00E74C36">
        <w:rPr>
          <w:lang w:val="en-GB"/>
        </w:rPr>
        <w:t xml:space="preserve"> capture, soil improver, absorbents for water depuration, and catalysis (Qian </w:t>
      </w:r>
      <w:r w:rsidRPr="00E74C36">
        <w:rPr>
          <w:i/>
          <w:iCs/>
          <w:lang w:val="en-GB"/>
        </w:rPr>
        <w:t>et al</w:t>
      </w:r>
      <w:r w:rsidRPr="00E74C36">
        <w:rPr>
          <w:lang w:val="en-GB"/>
        </w:rPr>
        <w:t xml:space="preserve">, 2015). Our attention was focused on the application of </w:t>
      </w:r>
      <w:proofErr w:type="spellStart"/>
      <w:r w:rsidRPr="00E74C36">
        <w:rPr>
          <w:lang w:val="en-GB"/>
        </w:rPr>
        <w:t>biochars</w:t>
      </w:r>
      <w:proofErr w:type="spellEnd"/>
      <w:r w:rsidRPr="00E74C36">
        <w:rPr>
          <w:lang w:val="en-GB"/>
        </w:rPr>
        <w:t xml:space="preserve"> as catalytic support, considering that catalysis is one of the 12 principles of green chemistry and contributes to achieving the sustainable development goals. As for their use as support in heterogeneous metal catalysts, the </w:t>
      </w:r>
      <w:proofErr w:type="spellStart"/>
      <w:r w:rsidRPr="00E74C36">
        <w:rPr>
          <w:lang w:val="en-GB"/>
        </w:rPr>
        <w:t>biochars</w:t>
      </w:r>
      <w:proofErr w:type="spellEnd"/>
      <w:r w:rsidRPr="00E74C36">
        <w:rPr>
          <w:lang w:val="en-GB"/>
        </w:rPr>
        <w:t xml:space="preserve"> obtained by a pyrolysis process</w:t>
      </w:r>
      <w:r w:rsidR="006D559F" w:rsidRPr="00E74C36">
        <w:rPr>
          <w:lang w:val="en-GB"/>
        </w:rPr>
        <w:t xml:space="preserve"> are</w:t>
      </w:r>
      <w:r w:rsidRPr="00E74C36">
        <w:rPr>
          <w:lang w:val="en-GB"/>
        </w:rPr>
        <w:t xml:space="preserve"> characterized by surface functional groups such as carboxyl, hydroxyl, amino, lactone groups, which can favour a good anchorage of active metal phases on the support. On the other hand, most of the </w:t>
      </w:r>
      <w:proofErr w:type="spellStart"/>
      <w:r w:rsidRPr="00E74C36">
        <w:rPr>
          <w:lang w:val="en-GB"/>
        </w:rPr>
        <w:t>biochars</w:t>
      </w:r>
      <w:proofErr w:type="spellEnd"/>
      <w:r w:rsidRPr="00E74C36">
        <w:rPr>
          <w:lang w:val="en-GB"/>
        </w:rPr>
        <w:t xml:space="preserve"> have a non-ordered structure with a very low surface area and weak porosity, limiting their utilization in catalytic applications. However, it is possible to boost these properties by an activation process that can be physical (with steam, CO</w:t>
      </w:r>
      <w:r w:rsidRPr="00E74C36">
        <w:rPr>
          <w:vertAlign w:val="subscript"/>
          <w:lang w:val="en-GB"/>
        </w:rPr>
        <w:t>2</w:t>
      </w:r>
      <w:r w:rsidRPr="00E74C36">
        <w:rPr>
          <w:lang w:val="en-GB"/>
        </w:rPr>
        <w:t>, O</w:t>
      </w:r>
      <w:r w:rsidRPr="00E74C36">
        <w:rPr>
          <w:vertAlign w:val="subscript"/>
          <w:lang w:val="en-GB"/>
        </w:rPr>
        <w:t>3</w:t>
      </w:r>
      <w:r w:rsidRPr="00E74C36">
        <w:rPr>
          <w:lang w:val="en-GB"/>
        </w:rPr>
        <w:t>) or chemical (with KOH, ZnCl</w:t>
      </w:r>
      <w:r w:rsidRPr="00E74C36">
        <w:rPr>
          <w:vertAlign w:val="subscript"/>
          <w:lang w:val="en-GB"/>
        </w:rPr>
        <w:t>2</w:t>
      </w:r>
      <w:r w:rsidRPr="00E74C36">
        <w:rPr>
          <w:lang w:val="en-GB"/>
        </w:rPr>
        <w:t>, K</w:t>
      </w:r>
      <w:r w:rsidRPr="00E74C36">
        <w:rPr>
          <w:vertAlign w:val="subscript"/>
          <w:lang w:val="en-GB"/>
        </w:rPr>
        <w:t>2</w:t>
      </w:r>
      <w:r w:rsidRPr="00E74C36">
        <w:rPr>
          <w:lang w:val="en-GB"/>
        </w:rPr>
        <w:t>CO</w:t>
      </w:r>
      <w:r w:rsidRPr="00E74C36">
        <w:rPr>
          <w:vertAlign w:val="subscript"/>
          <w:lang w:val="en-GB"/>
        </w:rPr>
        <w:t>3</w:t>
      </w:r>
      <w:r w:rsidRPr="00E74C36">
        <w:rPr>
          <w:lang w:val="en-GB"/>
        </w:rPr>
        <w:t>, H</w:t>
      </w:r>
      <w:r w:rsidRPr="00E74C36">
        <w:rPr>
          <w:vertAlign w:val="subscript"/>
          <w:lang w:val="en-GB"/>
        </w:rPr>
        <w:t>2</w:t>
      </w:r>
      <w:r w:rsidRPr="00E74C36">
        <w:rPr>
          <w:lang w:val="en-GB"/>
        </w:rPr>
        <w:t>SO</w:t>
      </w:r>
      <w:r w:rsidRPr="00E74C36">
        <w:rPr>
          <w:vertAlign w:val="subscript"/>
          <w:lang w:val="en-GB"/>
        </w:rPr>
        <w:t>4</w:t>
      </w:r>
      <w:r w:rsidRPr="00E74C36">
        <w:rPr>
          <w:lang w:val="en-GB"/>
        </w:rPr>
        <w:t>, H</w:t>
      </w:r>
      <w:r w:rsidRPr="00E74C36">
        <w:rPr>
          <w:vertAlign w:val="subscript"/>
          <w:lang w:val="en-GB"/>
        </w:rPr>
        <w:t>3</w:t>
      </w:r>
      <w:r w:rsidRPr="00E74C36">
        <w:rPr>
          <w:lang w:val="en-GB"/>
        </w:rPr>
        <w:t>PO</w:t>
      </w:r>
      <w:r w:rsidRPr="00E74C36">
        <w:rPr>
          <w:vertAlign w:val="subscript"/>
          <w:lang w:val="en-GB"/>
        </w:rPr>
        <w:t>4</w:t>
      </w:r>
      <w:r w:rsidRPr="00E74C36">
        <w:rPr>
          <w:lang w:val="en-GB"/>
        </w:rPr>
        <w:t>) (Cheng and Li, 2018). These treatments lead to a partial oxidation of the carbon, developing its localized order and hierarchical porous structure and therefore increasing the surface area and porosity of the materials.</w:t>
      </w:r>
      <w:r w:rsidR="005E4A62">
        <w:rPr>
          <w:lang w:val="en-GB"/>
        </w:rPr>
        <w:t xml:space="preserve"> </w:t>
      </w:r>
      <w:r w:rsidRPr="00E74C36">
        <w:rPr>
          <w:lang w:val="en-GB"/>
        </w:rPr>
        <w:t xml:space="preserve">Herein, the aim behind the investigation was to study the possibility of using different </w:t>
      </w:r>
      <w:proofErr w:type="spellStart"/>
      <w:r w:rsidRPr="00E74C36">
        <w:rPr>
          <w:lang w:val="en-GB"/>
        </w:rPr>
        <w:t>biochars</w:t>
      </w:r>
      <w:proofErr w:type="spellEnd"/>
      <w:r w:rsidRPr="00E74C36">
        <w:rPr>
          <w:lang w:val="en-GB"/>
        </w:rPr>
        <w:t xml:space="preserve"> (from vegetal and animal origins, of second and third generation of biomass) as supports for metal active phases. </w:t>
      </w:r>
      <w:r w:rsidR="006B084E" w:rsidRPr="00E74C36">
        <w:rPr>
          <w:lang w:val="en-GB"/>
        </w:rPr>
        <w:t>Therefore,</w:t>
      </w:r>
      <w:r w:rsidRPr="00E74C36">
        <w:rPr>
          <w:lang w:val="en-GB"/>
        </w:rPr>
        <w:t xml:space="preserve"> after pyrolysis and physical activation with steam or carbon dioxide, the obtained </w:t>
      </w:r>
      <w:proofErr w:type="spellStart"/>
      <w:r w:rsidRPr="00E74C36">
        <w:rPr>
          <w:lang w:val="en-GB"/>
        </w:rPr>
        <w:t>biochars</w:t>
      </w:r>
      <w:proofErr w:type="spellEnd"/>
      <w:r w:rsidRPr="00E74C36">
        <w:rPr>
          <w:lang w:val="en-GB"/>
        </w:rPr>
        <w:t xml:space="preserve"> were applied as supports for commonly used metal catalysts (Ru, Pd, Ni) and tested in different biomass valorisation reactions.</w:t>
      </w:r>
    </w:p>
    <w:p w14:paraId="531E8DC7" w14:textId="77777777" w:rsidR="00DC6831" w:rsidRPr="00E74C36" w:rsidRDefault="00000000">
      <w:pPr>
        <w:pStyle w:val="CETHeading1"/>
        <w:jc w:val="both"/>
      </w:pPr>
      <w:r w:rsidRPr="00E74C36">
        <w:t>Experimental</w:t>
      </w:r>
    </w:p>
    <w:p w14:paraId="5631DDDD" w14:textId="77777777" w:rsidR="00DC6831" w:rsidRPr="00E74C36" w:rsidRDefault="00000000">
      <w:pPr>
        <w:pStyle w:val="CETBodytext"/>
      </w:pPr>
      <w:r w:rsidRPr="00E74C36">
        <w:t xml:space="preserve">The biomasses used as feedstocks were: </w:t>
      </w:r>
    </w:p>
    <w:p w14:paraId="52194791" w14:textId="7314F0C7" w:rsidR="00DC6831" w:rsidRPr="00E74C36" w:rsidRDefault="00000000">
      <w:pPr>
        <w:pStyle w:val="CETBodytext"/>
      </w:pPr>
      <w:r w:rsidRPr="00E74C36">
        <w:t xml:space="preserve">-Hazelnut shells (Tonda Gentile Romana) supplied by </w:t>
      </w:r>
      <w:proofErr w:type="spellStart"/>
      <w:r w:rsidRPr="00E74C36">
        <w:t>Fattoria</w:t>
      </w:r>
      <w:proofErr w:type="spellEnd"/>
      <w:r w:rsidRPr="00E74C36">
        <w:t xml:space="preserve"> Lucciano Soc. </w:t>
      </w:r>
      <w:proofErr w:type="spellStart"/>
      <w:r w:rsidRPr="00E74C36">
        <w:t>Agr</w:t>
      </w:r>
      <w:proofErr w:type="spellEnd"/>
      <w:r w:rsidRPr="00E74C36">
        <w:t xml:space="preserve">. </w:t>
      </w:r>
      <w:proofErr w:type="spellStart"/>
      <w:r w:rsidRPr="00E74C36">
        <w:t>s.s.</w:t>
      </w:r>
      <w:proofErr w:type="spellEnd"/>
      <w:r w:rsidRPr="00E74C36">
        <w:t xml:space="preserve"> (Civita Castellana, Viterbo, Italy); Broken rice grains supplied from </w:t>
      </w:r>
      <w:proofErr w:type="spellStart"/>
      <w:r w:rsidRPr="00E74C36">
        <w:t>Riseria</w:t>
      </w:r>
      <w:proofErr w:type="spellEnd"/>
      <w:r w:rsidRPr="00E74C36">
        <w:t xml:space="preserve"> </w:t>
      </w:r>
      <w:proofErr w:type="spellStart"/>
      <w:r w:rsidRPr="00E74C36">
        <w:t>delle</w:t>
      </w:r>
      <w:proofErr w:type="spellEnd"/>
      <w:r w:rsidRPr="00E74C36">
        <w:t xml:space="preserve"> </w:t>
      </w:r>
      <w:proofErr w:type="spellStart"/>
      <w:r w:rsidRPr="00E74C36">
        <w:t>Abbadesse</w:t>
      </w:r>
      <w:proofErr w:type="spellEnd"/>
      <w:r w:rsidRPr="00E74C36">
        <w:t xml:space="preserve">, </w:t>
      </w:r>
      <w:proofErr w:type="spellStart"/>
      <w:r w:rsidRPr="00E74C36">
        <w:t>Grumolo</w:t>
      </w:r>
      <w:proofErr w:type="spellEnd"/>
      <w:r w:rsidRPr="00E74C36">
        <w:t xml:space="preserve"> </w:t>
      </w:r>
      <w:proofErr w:type="spellStart"/>
      <w:r w:rsidRPr="00E74C36">
        <w:t>delle</w:t>
      </w:r>
      <w:proofErr w:type="spellEnd"/>
      <w:r w:rsidRPr="00E74C36">
        <w:t xml:space="preserve"> </w:t>
      </w:r>
      <w:proofErr w:type="spellStart"/>
      <w:r w:rsidRPr="00E74C36">
        <w:t>Abbadesse</w:t>
      </w:r>
      <w:proofErr w:type="spellEnd"/>
      <w:r w:rsidRPr="00E74C36">
        <w:t xml:space="preserve">, (Vicenza, Italy); Rice husks supplied from </w:t>
      </w:r>
      <w:proofErr w:type="spellStart"/>
      <w:r w:rsidRPr="00E74C36">
        <w:t>Riseria</w:t>
      </w:r>
      <w:proofErr w:type="spellEnd"/>
      <w:r w:rsidRPr="00E74C36">
        <w:t xml:space="preserve"> </w:t>
      </w:r>
      <w:proofErr w:type="spellStart"/>
      <w:r w:rsidRPr="00E74C36">
        <w:t>delle</w:t>
      </w:r>
      <w:proofErr w:type="spellEnd"/>
      <w:r w:rsidRPr="00E74C36">
        <w:t xml:space="preserve"> </w:t>
      </w:r>
      <w:proofErr w:type="spellStart"/>
      <w:r w:rsidRPr="00E74C36">
        <w:t>Abbadesse</w:t>
      </w:r>
      <w:proofErr w:type="spellEnd"/>
      <w:r w:rsidRPr="00E74C36">
        <w:t xml:space="preserve">, </w:t>
      </w:r>
      <w:proofErr w:type="spellStart"/>
      <w:r w:rsidRPr="00E74C36">
        <w:t>Grumolo</w:t>
      </w:r>
      <w:proofErr w:type="spellEnd"/>
      <w:r w:rsidRPr="00E74C36">
        <w:t xml:space="preserve"> </w:t>
      </w:r>
      <w:proofErr w:type="spellStart"/>
      <w:r w:rsidRPr="00E74C36">
        <w:t>delle</w:t>
      </w:r>
      <w:proofErr w:type="spellEnd"/>
      <w:r w:rsidRPr="00E74C36">
        <w:t xml:space="preserve"> </w:t>
      </w:r>
      <w:proofErr w:type="spellStart"/>
      <w:r w:rsidRPr="00E74C36">
        <w:t>Abbadesse</w:t>
      </w:r>
      <w:proofErr w:type="spellEnd"/>
      <w:r w:rsidRPr="00E74C36">
        <w:t xml:space="preserve">, (Vicenza, Italy); Vine wood waste was supplied from a cellar (Conegliano, Italy); Barley waste (Padova, Italy); Sargassum, brown macroalgae were collected in the Venice lagoon, (previously washed with tap water and distilled water, dried in air for 48 h and further dried at 110 </w:t>
      </w:r>
      <w:r w:rsidRPr="00E74C36">
        <w:rPr>
          <w:rFonts w:ascii="Cambria Math" w:hAnsi="Cambria Math" w:cs="Cambria Math"/>
        </w:rPr>
        <w:t>℃</w:t>
      </w:r>
      <w:r w:rsidRPr="00E74C36">
        <w:t xml:space="preserve"> for 2 h); Metals-free leather shaving waste obtained from PASUBIO S.p.A. tannery (</w:t>
      </w:r>
      <w:proofErr w:type="spellStart"/>
      <w:r w:rsidRPr="00E74C36">
        <w:t>Arzignano</w:t>
      </w:r>
      <w:proofErr w:type="spellEnd"/>
      <w:r w:rsidRPr="00E74C36">
        <w:t>, Italy), provided by GOAST technology</w:t>
      </w:r>
      <w:r w:rsidR="00043704" w:rsidRPr="00E74C36">
        <w:t xml:space="preserve"> (LIFE16 ENV/IT/000416)</w:t>
      </w:r>
      <w:r w:rsidRPr="00E74C36">
        <w:t>.</w:t>
      </w:r>
    </w:p>
    <w:p w14:paraId="2EDB6F2D" w14:textId="77777777" w:rsidR="00DC6831" w:rsidRPr="00E74C36" w:rsidRDefault="00000000">
      <w:pPr>
        <w:pStyle w:val="CETheadingx"/>
      </w:pPr>
      <w:bookmarkStart w:id="2" w:name="_Hlk155875589"/>
      <w:r w:rsidRPr="00E74C36">
        <w:t xml:space="preserve">Synthesis of activated </w:t>
      </w:r>
      <w:proofErr w:type="spellStart"/>
      <w:r w:rsidRPr="00E74C36">
        <w:t>biochars</w:t>
      </w:r>
      <w:proofErr w:type="spellEnd"/>
    </w:p>
    <w:p w14:paraId="3344E199" w14:textId="78270E72" w:rsidR="00DC6831" w:rsidRPr="00E74C36" w:rsidRDefault="00000000">
      <w:pPr>
        <w:pStyle w:val="CETBodytext"/>
      </w:pPr>
      <w:r w:rsidRPr="00E74C36">
        <w:t xml:space="preserve">The activated </w:t>
      </w:r>
      <w:proofErr w:type="spellStart"/>
      <w:r w:rsidRPr="00E74C36">
        <w:t>biochars</w:t>
      </w:r>
      <w:proofErr w:type="spellEnd"/>
      <w:r w:rsidRPr="00E74C36">
        <w:t xml:space="preserve"> were synthesized by a two steps treatment of pyrolysis and activation in a lab-scale prototype plant (</w:t>
      </w:r>
      <w:proofErr w:type="spellStart"/>
      <w:r w:rsidRPr="00E74C36">
        <w:t>Carbolite</w:t>
      </w:r>
      <w:proofErr w:type="spellEnd"/>
      <w:r w:rsidRPr="00E74C36">
        <w:t xml:space="preserve"> custom model </w:t>
      </w:r>
      <w:bookmarkEnd w:id="2"/>
      <w:r w:rsidRPr="00E74C36">
        <w:t>EVT 12 / 450B) composed of a fixed bed quartz tube inside a vertical tubular oven equipped with the lines and mass flow controllers. The pyrolysis was performed on N</w:t>
      </w:r>
      <w:r w:rsidRPr="00E74C36">
        <w:rPr>
          <w:vertAlign w:val="subscript"/>
        </w:rPr>
        <w:t>2</w:t>
      </w:r>
      <w:r w:rsidRPr="00E74C36">
        <w:t xml:space="preserve"> flow (100 mL/min) from 25 °C to 700 °C, with a ramp of 5 °C/min and maintained at 700 °C for </w:t>
      </w:r>
      <w:r w:rsidR="006D559F" w:rsidRPr="00E74C36">
        <w:t>0,5 h</w:t>
      </w:r>
      <w:r w:rsidRPr="00E74C36">
        <w:t xml:space="preserve">. The </w:t>
      </w:r>
      <w:proofErr w:type="spellStart"/>
      <w:r w:rsidRPr="00E74C36">
        <w:t>biochars</w:t>
      </w:r>
      <w:proofErr w:type="spellEnd"/>
      <w:r w:rsidRPr="00E74C36">
        <w:t xml:space="preserve"> were activated or by steam at 850 °C for </w:t>
      </w:r>
      <w:r w:rsidR="006D559F" w:rsidRPr="00E74C36">
        <w:t>1,5 h</w:t>
      </w:r>
      <w:r w:rsidRPr="00E74C36">
        <w:t xml:space="preserve">, heating rate 10 °C/min, </w:t>
      </w:r>
      <w:proofErr w:type="gramStart"/>
      <w:r w:rsidRPr="00E74C36">
        <w:t>H</w:t>
      </w:r>
      <w:r w:rsidRPr="00E74C36">
        <w:rPr>
          <w:vertAlign w:val="subscript"/>
        </w:rPr>
        <w:t>2</w:t>
      </w:r>
      <w:r w:rsidRPr="00E74C36">
        <w:t>O:N</w:t>
      </w:r>
      <w:proofErr w:type="gramEnd"/>
      <w:r w:rsidRPr="00E74C36">
        <w:rPr>
          <w:vertAlign w:val="subscript"/>
        </w:rPr>
        <w:t>2</w:t>
      </w:r>
      <w:r w:rsidRPr="00E74C36">
        <w:t>=1:1 flow (100 mL/min), or by CO</w:t>
      </w:r>
      <w:r w:rsidRPr="00E74C36">
        <w:rPr>
          <w:vertAlign w:val="subscript"/>
        </w:rPr>
        <w:t>2</w:t>
      </w:r>
      <w:r w:rsidRPr="00E74C36">
        <w:t xml:space="preserve"> (100 mL/min for </w:t>
      </w:r>
      <w:r w:rsidR="006D559F" w:rsidRPr="00E74C36">
        <w:t>4 h</w:t>
      </w:r>
      <w:r w:rsidRPr="00E74C36">
        <w:t xml:space="preserve">). The activated </w:t>
      </w:r>
      <w:proofErr w:type="spellStart"/>
      <w:r w:rsidRPr="00E74C36">
        <w:t>biochars</w:t>
      </w:r>
      <w:proofErr w:type="spellEnd"/>
      <w:r w:rsidRPr="00E74C36">
        <w:t xml:space="preserve"> were washed with a 1M HCl solution, sonicated for </w:t>
      </w:r>
      <w:r w:rsidR="006D559F" w:rsidRPr="00E74C36">
        <w:t>1 h</w:t>
      </w:r>
      <w:r w:rsidRPr="00E74C36">
        <w:t xml:space="preserve">, filtered, washed with deionized water until neutral pH, and finally dried at 110 °C for 12 h. All materials were grinded and sieved to the particle size &lt;180 </w:t>
      </w:r>
      <w:proofErr w:type="spellStart"/>
      <w:r w:rsidRPr="00E74C36">
        <w:t>μm</w:t>
      </w:r>
      <w:proofErr w:type="spellEnd"/>
      <w:r w:rsidRPr="00E74C36">
        <w:t xml:space="preserve"> in diameter.</w:t>
      </w:r>
    </w:p>
    <w:p w14:paraId="748F72A9" w14:textId="77777777" w:rsidR="00DC6831" w:rsidRPr="00E74C36" w:rsidRDefault="00000000">
      <w:pPr>
        <w:pStyle w:val="CETheadingx"/>
      </w:pPr>
      <w:r w:rsidRPr="00E74C36">
        <w:t xml:space="preserve">Synthesis of metal supported </w:t>
      </w:r>
      <w:proofErr w:type="gramStart"/>
      <w:r w:rsidRPr="00E74C36">
        <w:t>catalysts</w:t>
      </w:r>
      <w:proofErr w:type="gramEnd"/>
    </w:p>
    <w:p w14:paraId="3E2EB38F" w14:textId="30A21331" w:rsidR="00DC6831" w:rsidRPr="00E74C36" w:rsidRDefault="00000000">
      <w:pPr>
        <w:pStyle w:val="CETHeading1"/>
        <w:numPr>
          <w:ilvl w:val="0"/>
          <w:numId w:val="0"/>
        </w:numPr>
        <w:spacing w:before="0" w:after="0"/>
        <w:jc w:val="both"/>
        <w:rPr>
          <w:b w:val="0"/>
          <w:sz w:val="18"/>
        </w:rPr>
      </w:pPr>
      <w:r w:rsidRPr="00E74C36">
        <w:rPr>
          <w:b w:val="0"/>
          <w:sz w:val="18"/>
        </w:rPr>
        <w:t>0.5 wt.% Ru based catalysts were synthetized by wet impregnation using an aqueous solution of RuCl</w:t>
      </w:r>
      <w:r w:rsidRPr="00E74C36">
        <w:rPr>
          <w:b w:val="0"/>
          <w:sz w:val="18"/>
          <w:vertAlign w:val="subscript"/>
        </w:rPr>
        <w:t>3</w:t>
      </w:r>
      <w:r w:rsidRPr="00E74C36">
        <w:rPr>
          <w:b w:val="0"/>
          <w:sz w:val="18"/>
        </w:rPr>
        <w:t xml:space="preserve">. After stirring at 600 rpm for 18 h at 25 </w:t>
      </w:r>
      <w:r w:rsidRPr="00E74C36">
        <w:rPr>
          <w:rFonts w:cs="Arial"/>
          <w:b w:val="0"/>
          <w:sz w:val="18"/>
        </w:rPr>
        <w:t>°</w:t>
      </w:r>
      <w:r w:rsidRPr="00E74C36">
        <w:rPr>
          <w:b w:val="0"/>
          <w:sz w:val="18"/>
        </w:rPr>
        <w:t xml:space="preserve">C and drying at 110 </w:t>
      </w:r>
      <w:r w:rsidRPr="00E74C36">
        <w:rPr>
          <w:rFonts w:cs="Arial"/>
          <w:b w:val="0"/>
          <w:sz w:val="18"/>
        </w:rPr>
        <w:t>°</w:t>
      </w:r>
      <w:r w:rsidRPr="00E74C36">
        <w:rPr>
          <w:b w:val="0"/>
          <w:sz w:val="18"/>
        </w:rPr>
        <w:t xml:space="preserve">C, the catalysts were treated at 550 </w:t>
      </w:r>
      <w:r w:rsidRPr="00E74C36">
        <w:rPr>
          <w:rFonts w:cs="Arial"/>
          <w:b w:val="0"/>
          <w:sz w:val="18"/>
        </w:rPr>
        <w:t>°</w:t>
      </w:r>
      <w:r w:rsidRPr="00E74C36">
        <w:rPr>
          <w:b w:val="0"/>
          <w:sz w:val="18"/>
        </w:rPr>
        <w:t xml:space="preserve">C for </w:t>
      </w:r>
      <w:r w:rsidR="006D559F" w:rsidRPr="00E74C36">
        <w:rPr>
          <w:b w:val="0"/>
          <w:sz w:val="18"/>
        </w:rPr>
        <w:t>2 h</w:t>
      </w:r>
      <w:r w:rsidRPr="00E74C36">
        <w:rPr>
          <w:b w:val="0"/>
          <w:sz w:val="18"/>
        </w:rPr>
        <w:t xml:space="preserve"> in N</w:t>
      </w:r>
      <w:r w:rsidRPr="00E74C36">
        <w:rPr>
          <w:b w:val="0"/>
          <w:sz w:val="18"/>
          <w:vertAlign w:val="subscript"/>
        </w:rPr>
        <w:t>2</w:t>
      </w:r>
      <w:r w:rsidRPr="00E74C36">
        <w:rPr>
          <w:b w:val="0"/>
          <w:sz w:val="18"/>
        </w:rPr>
        <w:t xml:space="preserve"> flow and finally reduced at 300 </w:t>
      </w:r>
      <w:r w:rsidRPr="00E74C36">
        <w:rPr>
          <w:rFonts w:cs="Arial"/>
          <w:b w:val="0"/>
          <w:sz w:val="18"/>
        </w:rPr>
        <w:t>°</w:t>
      </w:r>
      <w:r w:rsidRPr="00E74C36">
        <w:rPr>
          <w:b w:val="0"/>
          <w:sz w:val="18"/>
        </w:rPr>
        <w:t>C in H</w:t>
      </w:r>
      <w:r w:rsidRPr="00E74C36">
        <w:rPr>
          <w:b w:val="0"/>
          <w:sz w:val="18"/>
          <w:vertAlign w:val="subscript"/>
        </w:rPr>
        <w:t>2</w:t>
      </w:r>
      <w:r w:rsidRPr="00E74C36">
        <w:rPr>
          <w:b w:val="0"/>
          <w:sz w:val="18"/>
        </w:rPr>
        <w:t xml:space="preserve"> flow for </w:t>
      </w:r>
      <w:r w:rsidR="006D559F" w:rsidRPr="00E74C36">
        <w:rPr>
          <w:b w:val="0"/>
          <w:sz w:val="18"/>
        </w:rPr>
        <w:t>3 h</w:t>
      </w:r>
      <w:r w:rsidRPr="00E74C36">
        <w:rPr>
          <w:b w:val="0"/>
          <w:sz w:val="18"/>
        </w:rPr>
        <w:t xml:space="preserve">. A commercial Ru/C catalyst (Evonik </w:t>
      </w:r>
      <w:proofErr w:type="spellStart"/>
      <w:r w:rsidRPr="00E74C36">
        <w:rPr>
          <w:b w:val="0"/>
          <w:sz w:val="18"/>
        </w:rPr>
        <w:t>Noblyst</w:t>
      </w:r>
      <w:proofErr w:type="spellEnd"/>
      <w:r w:rsidRPr="00E74C36">
        <w:rPr>
          <w:b w:val="0"/>
          <w:sz w:val="18"/>
        </w:rPr>
        <w:t>® P3060 5% Ru) was used as a reference.</w:t>
      </w:r>
    </w:p>
    <w:p w14:paraId="20AB39A9" w14:textId="77777777" w:rsidR="00DC6831" w:rsidRPr="00E74C36" w:rsidRDefault="00DC6831">
      <w:pPr>
        <w:pStyle w:val="CETBodytext"/>
      </w:pPr>
    </w:p>
    <w:p w14:paraId="63CFD186" w14:textId="0A723B40" w:rsidR="00DC6831" w:rsidRPr="00E74C36" w:rsidRDefault="00000000">
      <w:pPr>
        <w:pStyle w:val="CETHeading1"/>
        <w:numPr>
          <w:ilvl w:val="0"/>
          <w:numId w:val="0"/>
        </w:numPr>
        <w:spacing w:before="0" w:after="0"/>
        <w:jc w:val="both"/>
        <w:rPr>
          <w:b w:val="0"/>
          <w:sz w:val="18"/>
        </w:rPr>
      </w:pPr>
      <w:r w:rsidRPr="00E74C36">
        <w:rPr>
          <w:b w:val="0"/>
          <w:sz w:val="18"/>
        </w:rPr>
        <w:t xml:space="preserve">0.5 </w:t>
      </w:r>
      <w:proofErr w:type="spellStart"/>
      <w:r w:rsidRPr="00E74C36">
        <w:rPr>
          <w:b w:val="0"/>
          <w:sz w:val="18"/>
        </w:rPr>
        <w:t>wt</w:t>
      </w:r>
      <w:proofErr w:type="spellEnd"/>
      <w:r w:rsidRPr="00E74C36">
        <w:rPr>
          <w:b w:val="0"/>
          <w:sz w:val="18"/>
        </w:rPr>
        <w:t>% Pd based catalysts were synthesized by wet impregnation using an aqueous solution of H</w:t>
      </w:r>
      <w:r w:rsidRPr="00E74C36">
        <w:rPr>
          <w:b w:val="0"/>
          <w:sz w:val="18"/>
          <w:vertAlign w:val="subscript"/>
        </w:rPr>
        <w:t>2</w:t>
      </w:r>
      <w:r w:rsidRPr="00E74C36">
        <w:rPr>
          <w:b w:val="0"/>
          <w:sz w:val="18"/>
        </w:rPr>
        <w:t>PdCl</w:t>
      </w:r>
      <w:r w:rsidRPr="00E74C36">
        <w:rPr>
          <w:b w:val="0"/>
          <w:sz w:val="18"/>
          <w:vertAlign w:val="subscript"/>
        </w:rPr>
        <w:t>4</w:t>
      </w:r>
      <w:r w:rsidRPr="00E74C36">
        <w:rPr>
          <w:b w:val="0"/>
          <w:sz w:val="18"/>
        </w:rPr>
        <w:t xml:space="preserve">. The metal was reduced by a </w:t>
      </w:r>
      <w:proofErr w:type="spellStart"/>
      <w:r w:rsidRPr="00E74C36">
        <w:rPr>
          <w:b w:val="0"/>
          <w:sz w:val="18"/>
        </w:rPr>
        <w:t>HCOONa</w:t>
      </w:r>
      <w:proofErr w:type="spellEnd"/>
      <w:r w:rsidRPr="00E74C36">
        <w:rPr>
          <w:b w:val="0"/>
          <w:sz w:val="18"/>
        </w:rPr>
        <w:t xml:space="preserve"> solution at 80 °C. After filtration and washing with deionized water until the complete elimination of chlorides, the catalysts were dried at 110 °C for 18 </w:t>
      </w:r>
      <w:r w:rsidR="006D559F" w:rsidRPr="00E74C36">
        <w:rPr>
          <w:b w:val="0"/>
          <w:sz w:val="18"/>
        </w:rPr>
        <w:t>h</w:t>
      </w:r>
      <w:r w:rsidRPr="00E74C36">
        <w:rPr>
          <w:b w:val="0"/>
          <w:sz w:val="18"/>
        </w:rPr>
        <w:t>.</w:t>
      </w:r>
    </w:p>
    <w:p w14:paraId="36A5E64F" w14:textId="77777777" w:rsidR="00DC6831" w:rsidRPr="00E74C36" w:rsidRDefault="00DC6831">
      <w:pPr>
        <w:pStyle w:val="CETBodytext"/>
      </w:pPr>
    </w:p>
    <w:p w14:paraId="15813C5E" w14:textId="6E99740A" w:rsidR="00DC6831" w:rsidRPr="00E74C36" w:rsidRDefault="00000000">
      <w:pPr>
        <w:pStyle w:val="CETHeading1"/>
        <w:numPr>
          <w:ilvl w:val="0"/>
          <w:numId w:val="0"/>
        </w:numPr>
        <w:spacing w:before="0" w:after="0"/>
        <w:jc w:val="both"/>
        <w:rPr>
          <w:b w:val="0"/>
          <w:sz w:val="18"/>
        </w:rPr>
      </w:pPr>
      <w:proofErr w:type="spellStart"/>
      <w:r w:rsidRPr="00E74C36">
        <w:rPr>
          <w:b w:val="0"/>
          <w:sz w:val="18"/>
        </w:rPr>
        <w:lastRenderedPageBreak/>
        <w:t>Biochars</w:t>
      </w:r>
      <w:proofErr w:type="spellEnd"/>
      <w:r w:rsidRPr="00E74C36">
        <w:rPr>
          <w:b w:val="0"/>
          <w:sz w:val="18"/>
        </w:rPr>
        <w:t xml:space="preserve"> were doped with 10 </w:t>
      </w:r>
      <w:proofErr w:type="spellStart"/>
      <w:r w:rsidRPr="00E74C36">
        <w:rPr>
          <w:b w:val="0"/>
          <w:sz w:val="18"/>
        </w:rPr>
        <w:t>wt</w:t>
      </w:r>
      <w:proofErr w:type="spellEnd"/>
      <w:r w:rsidRPr="00E74C36">
        <w:rPr>
          <w:b w:val="0"/>
          <w:sz w:val="18"/>
        </w:rPr>
        <w:t xml:space="preserve">% of Al by precipitation using an aqueous solution of </w:t>
      </w:r>
      <w:proofErr w:type="gramStart"/>
      <w:r w:rsidRPr="00E74C36">
        <w:rPr>
          <w:b w:val="0"/>
          <w:sz w:val="18"/>
        </w:rPr>
        <w:t>Al(</w:t>
      </w:r>
      <w:proofErr w:type="gramEnd"/>
      <w:r w:rsidRPr="00E74C36">
        <w:rPr>
          <w:b w:val="0"/>
          <w:sz w:val="18"/>
        </w:rPr>
        <w:t>NO</w:t>
      </w:r>
      <w:r w:rsidRPr="00E74C36">
        <w:rPr>
          <w:b w:val="0"/>
          <w:sz w:val="18"/>
          <w:vertAlign w:val="subscript"/>
        </w:rPr>
        <w:t>3</w:t>
      </w:r>
      <w:r w:rsidRPr="00E74C36">
        <w:rPr>
          <w:b w:val="0"/>
          <w:sz w:val="18"/>
        </w:rPr>
        <w:t>)</w:t>
      </w:r>
      <w:r w:rsidRPr="00E74C36">
        <w:rPr>
          <w:b w:val="0"/>
          <w:sz w:val="18"/>
          <w:vertAlign w:val="subscript"/>
        </w:rPr>
        <w:t>3</w:t>
      </w:r>
      <w:r w:rsidRPr="00E74C36">
        <w:rPr>
          <w:b w:val="0"/>
          <w:sz w:val="18"/>
        </w:rPr>
        <w:t xml:space="preserve">. Then,10 wt.% Ni catalysts on Al doped </w:t>
      </w:r>
      <w:proofErr w:type="spellStart"/>
      <w:r w:rsidRPr="00E74C36">
        <w:rPr>
          <w:b w:val="0"/>
          <w:sz w:val="18"/>
        </w:rPr>
        <w:t>biochars</w:t>
      </w:r>
      <w:proofErr w:type="spellEnd"/>
      <w:r w:rsidRPr="00E74C36">
        <w:rPr>
          <w:b w:val="0"/>
          <w:sz w:val="18"/>
        </w:rPr>
        <w:t xml:space="preserve"> were prepared by wet impregnation using an aqueous solution of </w:t>
      </w:r>
      <w:proofErr w:type="gramStart"/>
      <w:r w:rsidRPr="00E74C36">
        <w:rPr>
          <w:b w:val="0"/>
          <w:sz w:val="18"/>
        </w:rPr>
        <w:t>Ni(</w:t>
      </w:r>
      <w:proofErr w:type="gramEnd"/>
      <w:r w:rsidRPr="00E74C36">
        <w:rPr>
          <w:b w:val="0"/>
          <w:sz w:val="18"/>
        </w:rPr>
        <w:t>NO</w:t>
      </w:r>
      <w:r w:rsidRPr="00E74C36">
        <w:rPr>
          <w:b w:val="0"/>
          <w:sz w:val="18"/>
          <w:vertAlign w:val="subscript"/>
        </w:rPr>
        <w:t>3</w:t>
      </w:r>
      <w:r w:rsidRPr="00E74C36">
        <w:rPr>
          <w:b w:val="0"/>
          <w:sz w:val="18"/>
        </w:rPr>
        <w:t>)</w:t>
      </w:r>
      <w:r w:rsidRPr="00E74C36">
        <w:rPr>
          <w:b w:val="0"/>
          <w:sz w:val="18"/>
          <w:vertAlign w:val="subscript"/>
        </w:rPr>
        <w:t>2</w:t>
      </w:r>
      <w:r w:rsidRPr="00E74C36">
        <w:rPr>
          <w:b w:val="0"/>
          <w:sz w:val="18"/>
        </w:rPr>
        <w:t>. The samples were calcined at 550 °C in N</w:t>
      </w:r>
      <w:r w:rsidRPr="00E74C36">
        <w:rPr>
          <w:b w:val="0"/>
          <w:sz w:val="18"/>
          <w:vertAlign w:val="subscript"/>
        </w:rPr>
        <w:t>2</w:t>
      </w:r>
      <w:r w:rsidRPr="00E74C36">
        <w:rPr>
          <w:b w:val="0"/>
          <w:sz w:val="18"/>
        </w:rPr>
        <w:t xml:space="preserve"> for 4 </w:t>
      </w:r>
      <w:r w:rsidR="006D559F" w:rsidRPr="00E74C36">
        <w:rPr>
          <w:b w:val="0"/>
          <w:sz w:val="18"/>
        </w:rPr>
        <w:t>h</w:t>
      </w:r>
      <w:r w:rsidRPr="00E74C36">
        <w:rPr>
          <w:b w:val="0"/>
          <w:sz w:val="18"/>
        </w:rPr>
        <w:t xml:space="preserve"> and then reduced at 400 °C in H</w:t>
      </w:r>
      <w:r w:rsidRPr="00E74C36">
        <w:rPr>
          <w:b w:val="0"/>
          <w:sz w:val="18"/>
          <w:vertAlign w:val="subscript"/>
        </w:rPr>
        <w:t>2</w:t>
      </w:r>
      <w:r w:rsidRPr="00E74C36">
        <w:rPr>
          <w:b w:val="0"/>
          <w:sz w:val="18"/>
        </w:rPr>
        <w:t xml:space="preserve"> for 3 </w:t>
      </w:r>
      <w:r w:rsidR="006D559F" w:rsidRPr="00E74C36">
        <w:rPr>
          <w:b w:val="0"/>
          <w:sz w:val="18"/>
        </w:rPr>
        <w:t>h</w:t>
      </w:r>
      <w:r w:rsidRPr="00E74C36">
        <w:rPr>
          <w:b w:val="0"/>
          <w:sz w:val="18"/>
        </w:rPr>
        <w:t>.</w:t>
      </w:r>
    </w:p>
    <w:p w14:paraId="19F5A98F" w14:textId="77777777" w:rsidR="00DC6831" w:rsidRPr="00E74C36" w:rsidRDefault="00000000">
      <w:pPr>
        <w:pStyle w:val="CETheadingx"/>
      </w:pPr>
      <w:r w:rsidRPr="00E74C36">
        <w:t>Characterizations techniques</w:t>
      </w:r>
    </w:p>
    <w:p w14:paraId="00768A66" w14:textId="10058CE9" w:rsidR="00DC6831" w:rsidRPr="00E74C36" w:rsidRDefault="00000000">
      <w:pPr>
        <w:pStyle w:val="CETheadingx"/>
        <w:rPr>
          <w:b w:val="0"/>
          <w:bCs/>
        </w:rPr>
      </w:pPr>
      <w:r w:rsidRPr="00E74C36">
        <w:rPr>
          <w:b w:val="0"/>
          <w:bCs/>
        </w:rPr>
        <w:t>UNICUBE organic elemental analyzer (</w:t>
      </w:r>
      <w:proofErr w:type="spellStart"/>
      <w:r w:rsidRPr="00E74C36">
        <w:rPr>
          <w:b w:val="0"/>
          <w:bCs/>
        </w:rPr>
        <w:t>Elementar</w:t>
      </w:r>
      <w:proofErr w:type="spellEnd"/>
      <w:r w:rsidRPr="00E74C36">
        <w:rPr>
          <w:b w:val="0"/>
          <w:bCs/>
        </w:rPr>
        <w:t>) was used for the CHNS elemental analyses. The ASTM-D7582 protocol was applied to calculate the inorganic residues (ashes) amount using a TGA 8000 (PerkinElmer) for the thermal analyses. The oxygen content was determined as O% = 100 - (C% + H% + N% + S% + ash%). Ashes were determined after</w:t>
      </w:r>
      <w:r w:rsidR="006B084E" w:rsidRPr="00E74C36">
        <w:rPr>
          <w:b w:val="0"/>
          <w:bCs/>
        </w:rPr>
        <w:t xml:space="preserve"> sonication with a solution 1 M HCl solution for 1</w:t>
      </w:r>
      <w:r w:rsidR="006D559F" w:rsidRPr="00E74C36">
        <w:rPr>
          <w:b w:val="0"/>
          <w:bCs/>
        </w:rPr>
        <w:t xml:space="preserve"> </w:t>
      </w:r>
      <w:r w:rsidR="006B084E" w:rsidRPr="00E74C36">
        <w:rPr>
          <w:b w:val="0"/>
          <w:bCs/>
        </w:rPr>
        <w:t>h</w:t>
      </w:r>
      <w:r w:rsidRPr="00E74C36">
        <w:rPr>
          <w:b w:val="0"/>
          <w:bCs/>
        </w:rPr>
        <w:t>. Surface areas and pore size distributions were determined by N</w:t>
      </w:r>
      <w:r w:rsidRPr="00E74C36">
        <w:rPr>
          <w:b w:val="0"/>
          <w:bCs/>
          <w:vertAlign w:val="subscript"/>
        </w:rPr>
        <w:t>2</w:t>
      </w:r>
      <w:r w:rsidRPr="00E74C36">
        <w:rPr>
          <w:b w:val="0"/>
          <w:bCs/>
        </w:rPr>
        <w:t xml:space="preserve"> physisorption analyses at -196 °C by means of a Tristar II Plus (Micromeritics). A spectrometer (Perkin Elmer) was used for the Fourier transform infrared (FTIR) analyses. The concentrations of the metallic active phases were determined either by inductively couple plasma – optical emission spectrometry (ICP-OES, Agilent Technology 4210 MP-AES) or by atomic absorption spectroscopy (</w:t>
      </w:r>
      <w:proofErr w:type="gramStart"/>
      <w:r w:rsidRPr="00E74C36">
        <w:rPr>
          <w:b w:val="0"/>
          <w:bCs/>
        </w:rPr>
        <w:t>Perkin-Elmer</w:t>
      </w:r>
      <w:proofErr w:type="gramEnd"/>
      <w:r w:rsidRPr="00E74C36">
        <w:rPr>
          <w:b w:val="0"/>
          <w:bCs/>
        </w:rPr>
        <w:t xml:space="preserve">, 100 spectrometer). The catalysts were previously digested in aqua regia. </w:t>
      </w:r>
    </w:p>
    <w:p w14:paraId="75097DA9" w14:textId="77777777" w:rsidR="00DC6831" w:rsidRPr="00E74C36" w:rsidRDefault="00000000">
      <w:pPr>
        <w:pStyle w:val="CETheadingx"/>
      </w:pPr>
      <w:r w:rsidRPr="00E74C36">
        <w:t>Catalytic tests</w:t>
      </w:r>
    </w:p>
    <w:p w14:paraId="0826A9F2" w14:textId="2EB97B3A" w:rsidR="00DC6831" w:rsidRPr="00E74C36" w:rsidRDefault="00000000">
      <w:pPr>
        <w:pStyle w:val="CETBodytext"/>
      </w:pPr>
      <w:r w:rsidRPr="00E74C36">
        <w:t xml:space="preserve">HMF hydrogenation was carried out in a stainless-steel autoclave with a molar ratio </w:t>
      </w:r>
      <w:proofErr w:type="spellStart"/>
      <w:r w:rsidRPr="00E74C36">
        <w:t>HMF:Ru</w:t>
      </w:r>
      <w:proofErr w:type="spellEnd"/>
      <w:r w:rsidRPr="00E74C36">
        <w:t>=125:1 in aqueous solution. The reactor was charged with 30 bar H</w:t>
      </w:r>
      <w:r w:rsidRPr="00E74C36">
        <w:rPr>
          <w:vertAlign w:val="subscript"/>
        </w:rPr>
        <w:t>2</w:t>
      </w:r>
      <w:r w:rsidRPr="00E74C36">
        <w:t xml:space="preserve">, heated up to the reaction temperature (100 °C) and stirred for 1 </w:t>
      </w:r>
      <w:proofErr w:type="spellStart"/>
      <w:r w:rsidR="006D559F" w:rsidRPr="00E74C36">
        <w:t>h</w:t>
      </w:r>
      <w:r w:rsidRPr="00E74C36">
        <w:t>r</w:t>
      </w:r>
      <w:proofErr w:type="spellEnd"/>
      <w:r w:rsidRPr="00E74C36">
        <w:t xml:space="preserve"> at 1200 rpm. The products were analyzed by HPLC (Agilent Technology 1260 Infinity II).</w:t>
      </w:r>
    </w:p>
    <w:p w14:paraId="4E524B9B" w14:textId="06A50BB4" w:rsidR="00DC6831" w:rsidRPr="00E74C36" w:rsidRDefault="00000000">
      <w:pPr>
        <w:pStyle w:val="CETBodytext"/>
      </w:pPr>
      <w:r w:rsidRPr="00E74C36">
        <w:t>BA hydrogenation was carried out in a semi-batch reactor with a H</w:t>
      </w:r>
      <w:r w:rsidRPr="00E74C36">
        <w:rPr>
          <w:vertAlign w:val="subscript"/>
        </w:rPr>
        <w:t>2</w:t>
      </w:r>
      <w:r w:rsidRPr="00E74C36">
        <w:t xml:space="preserve"> bubbler, with 20 mL of ethanol and a molar ratio </w:t>
      </w:r>
      <w:proofErr w:type="spellStart"/>
      <w:r w:rsidRPr="00E74C36">
        <w:t>BA:Pd</w:t>
      </w:r>
      <w:proofErr w:type="spellEnd"/>
      <w:r w:rsidRPr="00E74C36">
        <w:t xml:space="preserve">=222:1. The mixture was stirred at 25 °C for 1 </w:t>
      </w:r>
      <w:r w:rsidR="006D559F" w:rsidRPr="00E74C36">
        <w:t>h</w:t>
      </w:r>
      <w:r w:rsidRPr="00E74C36">
        <w:t xml:space="preserve"> and analyzed by gas chromatography.</w:t>
      </w:r>
    </w:p>
    <w:p w14:paraId="462B56F8" w14:textId="4F3E5CCC" w:rsidR="00DC6831" w:rsidRPr="00E74C36" w:rsidRDefault="00000000">
      <w:pPr>
        <w:pStyle w:val="CETBodytext"/>
      </w:pPr>
      <w:r w:rsidRPr="00E74C36">
        <w:t xml:space="preserve">The conversion of LA to GVL </w:t>
      </w:r>
      <w:r w:rsidR="00943620" w:rsidRPr="00E74C36">
        <w:t xml:space="preserve">was </w:t>
      </w:r>
      <w:r w:rsidRPr="00E74C36">
        <w:t xml:space="preserve">performed in a stainless-steel autoclave with a molar ratio </w:t>
      </w:r>
      <w:proofErr w:type="spellStart"/>
      <w:r w:rsidRPr="00E74C36">
        <w:t>LA:Ni</w:t>
      </w:r>
      <w:proofErr w:type="spellEnd"/>
      <w:r w:rsidRPr="00E74C36">
        <w:t xml:space="preserve">=12.5:1 </w:t>
      </w:r>
      <w:r w:rsidR="006D559F" w:rsidRPr="00E74C36">
        <w:t>in aqueous</w:t>
      </w:r>
      <w:r w:rsidRPr="00E74C36">
        <w:t xml:space="preserve"> solution. The autoclave was pressurized with 35 </w:t>
      </w:r>
      <w:proofErr w:type="gramStart"/>
      <w:r w:rsidRPr="00E74C36">
        <w:t>bar</w:t>
      </w:r>
      <w:proofErr w:type="gramEnd"/>
      <w:r w:rsidRPr="00E74C36">
        <w:t xml:space="preserve"> of H</w:t>
      </w:r>
      <w:r w:rsidRPr="00E74C36">
        <w:rPr>
          <w:vertAlign w:val="subscript"/>
        </w:rPr>
        <w:t>2</w:t>
      </w:r>
      <w:r w:rsidRPr="00E74C36">
        <w:t xml:space="preserve"> and the products were analyzed by HPLC (Agilent Technology 1260 Infinity II) after 4 </w:t>
      </w:r>
      <w:r w:rsidR="006D559F" w:rsidRPr="00E74C36">
        <w:t>h</w:t>
      </w:r>
      <w:r w:rsidRPr="00E74C36">
        <w:t xml:space="preserve"> of reaction at 200 °C. </w:t>
      </w:r>
    </w:p>
    <w:p w14:paraId="07B443E2" w14:textId="77777777" w:rsidR="00DC6831" w:rsidRPr="00E74C36" w:rsidRDefault="00000000">
      <w:pPr>
        <w:pStyle w:val="CETHeading1"/>
        <w:jc w:val="both"/>
        <w:rPr>
          <w:lang w:val="en-GB"/>
        </w:rPr>
      </w:pPr>
      <w:r w:rsidRPr="00E74C36">
        <w:rPr>
          <w:lang w:val="en-GB"/>
        </w:rPr>
        <w:t>Results and discussion</w:t>
      </w:r>
    </w:p>
    <w:p w14:paraId="299CFC23" w14:textId="77777777" w:rsidR="00DC6831" w:rsidRPr="00E74C36" w:rsidRDefault="00000000">
      <w:pPr>
        <w:pStyle w:val="CETheadingx"/>
      </w:pPr>
      <w:r w:rsidRPr="00E74C36">
        <w:t>Characterization of the supports</w:t>
      </w:r>
    </w:p>
    <w:p w14:paraId="068185B0" w14:textId="6D9D9242" w:rsidR="00DC6831" w:rsidRPr="00E74C36" w:rsidRDefault="00943620">
      <w:pPr>
        <w:pStyle w:val="CETBodytext"/>
        <w:rPr>
          <w:lang w:val="en-GB"/>
        </w:rPr>
      </w:pPr>
      <w:r w:rsidRPr="00E74C36">
        <w:rPr>
          <w:lang w:val="en-GB"/>
        </w:rPr>
        <w:t>Various biomasses, both of vegetal and animal origins, and either of second or third generation, were examined and applied for pyrolysis and physical activation to optimize a proper support for metal catalysts. In details, we have upgraded these wastes:</w:t>
      </w:r>
    </w:p>
    <w:p w14:paraId="31F2628B" w14:textId="0DF83DAB" w:rsidR="00DC6831" w:rsidRPr="00E74C36" w:rsidRDefault="00000000">
      <w:pPr>
        <w:pStyle w:val="CETBodytext"/>
        <w:rPr>
          <w:color w:val="BFBFBF"/>
          <w:lang w:val="en-GB"/>
        </w:rPr>
      </w:pPr>
      <w:r w:rsidRPr="00E74C36">
        <w:rPr>
          <w:b/>
          <w:bCs/>
          <w:lang w:val="en-GB"/>
        </w:rPr>
        <w:t>- Hazelnut shells</w:t>
      </w:r>
      <w:r w:rsidR="006B084E" w:rsidRPr="00E74C36">
        <w:rPr>
          <w:b/>
          <w:bCs/>
          <w:lang w:val="en-GB"/>
        </w:rPr>
        <w:t xml:space="preserve"> (H)</w:t>
      </w:r>
      <w:r w:rsidRPr="00E74C36">
        <w:rPr>
          <w:b/>
          <w:bCs/>
          <w:lang w:val="en-GB"/>
        </w:rPr>
        <w:t xml:space="preserve">: </w:t>
      </w:r>
      <w:r w:rsidRPr="00E74C36">
        <w:rPr>
          <w:lang w:val="en-GB"/>
        </w:rPr>
        <w:t xml:space="preserve">a vegetal and agricultural waste of second-generation, </w:t>
      </w:r>
      <w:r w:rsidR="00943620" w:rsidRPr="00E74C36">
        <w:rPr>
          <w:lang w:val="en-GB"/>
        </w:rPr>
        <w:t xml:space="preserve">and </w:t>
      </w:r>
      <w:r w:rsidRPr="00E74C36">
        <w:rPr>
          <w:lang w:val="en-GB"/>
        </w:rPr>
        <w:t xml:space="preserve">a lignocellulosic biomass that contains mainly lignin, hemicellulose, and cellulose. These are byproducts of important supply chains in Italy, </w:t>
      </w:r>
      <w:r w:rsidR="00943620" w:rsidRPr="00E74C36">
        <w:rPr>
          <w:lang w:val="en-GB"/>
        </w:rPr>
        <w:t>which</w:t>
      </w:r>
      <w:r w:rsidRPr="00E74C36">
        <w:rPr>
          <w:lang w:val="en-GB"/>
        </w:rPr>
        <w:t xml:space="preserve"> is the world’s second largest producer of hazelnuts.</w:t>
      </w:r>
    </w:p>
    <w:p w14:paraId="397D4ED6" w14:textId="0762745C" w:rsidR="00DC6831" w:rsidRPr="00E74C36" w:rsidRDefault="00000000">
      <w:pPr>
        <w:pStyle w:val="CETBodytext"/>
        <w:rPr>
          <w:lang w:val="en-GB"/>
        </w:rPr>
      </w:pPr>
      <w:r w:rsidRPr="00E74C36">
        <w:rPr>
          <w:b/>
          <w:bCs/>
          <w:lang w:val="en-GB"/>
        </w:rPr>
        <w:t>- Broken rice grain</w:t>
      </w:r>
      <w:r w:rsidR="006B084E" w:rsidRPr="00E74C36">
        <w:rPr>
          <w:b/>
          <w:bCs/>
          <w:lang w:val="en-GB"/>
        </w:rPr>
        <w:t xml:space="preserve"> (G)</w:t>
      </w:r>
      <w:r w:rsidRPr="00E74C36">
        <w:rPr>
          <w:b/>
          <w:bCs/>
          <w:lang w:val="en-GB"/>
        </w:rPr>
        <w:t>:</w:t>
      </w:r>
      <w:r w:rsidRPr="00E74C36">
        <w:rPr>
          <w:lang w:val="en-GB"/>
        </w:rPr>
        <w:t xml:space="preserve"> an industrial byproduct that derives from the whitening and polishing process of rice. It can be considered a second-generation biomass from vegetal origin, and it is rich in starch, protein, vitamins, and minerals.</w:t>
      </w:r>
    </w:p>
    <w:p w14:paraId="17462C9B" w14:textId="690AD607" w:rsidR="00DC6831" w:rsidRPr="00E74C36" w:rsidRDefault="00000000">
      <w:pPr>
        <w:pStyle w:val="CETBodytext"/>
        <w:rPr>
          <w:lang w:val="en-GB"/>
        </w:rPr>
      </w:pPr>
      <w:r w:rsidRPr="00E74C36">
        <w:rPr>
          <w:b/>
          <w:bCs/>
          <w:lang w:val="en-GB"/>
        </w:rPr>
        <w:t>- Rice husk</w:t>
      </w:r>
      <w:r w:rsidR="006B084E" w:rsidRPr="00E74C36">
        <w:rPr>
          <w:b/>
          <w:bCs/>
          <w:lang w:val="en-GB"/>
        </w:rPr>
        <w:t xml:space="preserve"> (R)</w:t>
      </w:r>
      <w:r w:rsidRPr="00E74C36">
        <w:rPr>
          <w:b/>
          <w:bCs/>
          <w:lang w:val="en-GB"/>
        </w:rPr>
        <w:t>:</w:t>
      </w:r>
      <w:r w:rsidRPr="00E74C36">
        <w:rPr>
          <w:lang w:val="en-GB"/>
        </w:rPr>
        <w:t xml:space="preserve"> a second-generation lignocellulosic biomass. It is an agricultural or food waste of vegetal origin and it contains mainly lignin, hemicellulose, cellulose, and 30% of inorganic components, in particular silica (Alam </w:t>
      </w:r>
      <w:r w:rsidRPr="00E74C36">
        <w:rPr>
          <w:i/>
          <w:iCs/>
          <w:lang w:val="en-GB"/>
        </w:rPr>
        <w:t>et al</w:t>
      </w:r>
      <w:r w:rsidRPr="00E74C36">
        <w:rPr>
          <w:lang w:val="en-GB"/>
        </w:rPr>
        <w:t>, 2020). Ri</w:t>
      </w:r>
      <w:r w:rsidR="00943620" w:rsidRPr="00E74C36">
        <w:rPr>
          <w:lang w:val="en-GB"/>
        </w:rPr>
        <w:t>c</w:t>
      </w:r>
      <w:r w:rsidRPr="00E74C36">
        <w:rPr>
          <w:lang w:val="en-GB"/>
        </w:rPr>
        <w:t>e is one of the most consumed cereal grains all over the world.</w:t>
      </w:r>
    </w:p>
    <w:p w14:paraId="7A29E702" w14:textId="15178363" w:rsidR="00DC6831" w:rsidRPr="00E74C36" w:rsidRDefault="00000000">
      <w:pPr>
        <w:pStyle w:val="CETBodytext"/>
        <w:rPr>
          <w:lang w:val="en-GB"/>
        </w:rPr>
      </w:pPr>
      <w:r w:rsidRPr="00E74C36">
        <w:rPr>
          <w:b/>
          <w:bCs/>
          <w:lang w:val="en-GB"/>
        </w:rPr>
        <w:t>- Vine wood waste</w:t>
      </w:r>
      <w:r w:rsidR="006B084E" w:rsidRPr="00E74C36">
        <w:rPr>
          <w:b/>
          <w:bCs/>
          <w:lang w:val="en-GB"/>
        </w:rPr>
        <w:t xml:space="preserve"> (V)</w:t>
      </w:r>
      <w:r w:rsidRPr="00E74C36">
        <w:rPr>
          <w:b/>
          <w:bCs/>
          <w:lang w:val="en-GB"/>
        </w:rPr>
        <w:t>:</w:t>
      </w:r>
      <w:r w:rsidRPr="00E74C36">
        <w:rPr>
          <w:lang w:val="en-GB"/>
        </w:rPr>
        <w:t xml:space="preserve"> a vegetal agricultural or food waste of second-generation biomass, typically lignocellulosic, made of cellulose, hemicellulose, and lignin. Vinification is a very important activity in Italy, </w:t>
      </w:r>
      <w:r w:rsidR="00943620" w:rsidRPr="00E74C36">
        <w:rPr>
          <w:lang w:val="en-GB"/>
        </w:rPr>
        <w:t>which results in a large amount</w:t>
      </w:r>
      <w:r w:rsidRPr="00E74C36">
        <w:rPr>
          <w:lang w:val="en-GB"/>
        </w:rPr>
        <w:t xml:space="preserve"> of this waste.</w:t>
      </w:r>
    </w:p>
    <w:p w14:paraId="34903A7A" w14:textId="4BB898A3" w:rsidR="00DC6831" w:rsidRPr="00E74C36" w:rsidRDefault="00000000">
      <w:pPr>
        <w:pStyle w:val="CETBodytext"/>
        <w:rPr>
          <w:lang w:val="en-GB"/>
        </w:rPr>
      </w:pPr>
      <w:r w:rsidRPr="00E74C36">
        <w:rPr>
          <w:b/>
          <w:bCs/>
          <w:lang w:val="en-GB"/>
        </w:rPr>
        <w:t>- Barley waste</w:t>
      </w:r>
      <w:r w:rsidR="006B084E" w:rsidRPr="00E74C36">
        <w:rPr>
          <w:b/>
          <w:bCs/>
          <w:lang w:val="en-GB"/>
        </w:rPr>
        <w:t xml:space="preserve"> (B)</w:t>
      </w:r>
      <w:r w:rsidRPr="00E74C36">
        <w:rPr>
          <w:b/>
          <w:bCs/>
          <w:lang w:val="en-GB"/>
        </w:rPr>
        <w:t>:</w:t>
      </w:r>
      <w:r w:rsidRPr="00E74C36">
        <w:rPr>
          <w:lang w:val="en-GB"/>
        </w:rPr>
        <w:t xml:space="preserve"> a vegetal agricultural or food waste of second-generation biomass, typically lignocellulosic, made of cellulose, lignin and arabinoxylans and rich in protein, lipid, </w:t>
      </w:r>
      <w:proofErr w:type="spellStart"/>
      <w:r w:rsidRPr="00E74C36">
        <w:rPr>
          <w:lang w:val="en-GB"/>
        </w:rPr>
        <w:t>fiber</w:t>
      </w:r>
      <w:proofErr w:type="spellEnd"/>
      <w:r w:rsidRPr="00E74C36">
        <w:rPr>
          <w:lang w:val="en-GB"/>
        </w:rPr>
        <w:t>, and vitamins. Again, a waste commonly found throughout all European Countries.</w:t>
      </w:r>
    </w:p>
    <w:p w14:paraId="1C2032D0" w14:textId="4EB14E99" w:rsidR="00DC6831" w:rsidRPr="00E74C36" w:rsidRDefault="00000000">
      <w:pPr>
        <w:pStyle w:val="CETBodytext"/>
        <w:rPr>
          <w:lang w:val="en-GB"/>
        </w:rPr>
      </w:pPr>
      <w:r w:rsidRPr="00E74C36">
        <w:rPr>
          <w:b/>
          <w:bCs/>
          <w:lang w:val="en-GB"/>
        </w:rPr>
        <w:t>- Sargassum brown macroalgae</w:t>
      </w:r>
      <w:r w:rsidR="006B084E" w:rsidRPr="00E74C36">
        <w:rPr>
          <w:b/>
          <w:bCs/>
          <w:lang w:val="en-GB"/>
        </w:rPr>
        <w:t xml:space="preserve"> (A)</w:t>
      </w:r>
      <w:r w:rsidRPr="00E74C36">
        <w:rPr>
          <w:lang w:val="en-GB"/>
        </w:rPr>
        <w:t xml:space="preserve"> of the Venice lagoon: this is considered a third-generation biomass, rich in protein, lipid, and carbohydrates. It is not properly a waste, however Sargassum brown macroalgae has a widespread distribution in Venice Lagoon and in Po River Delta (Northern Adriatic Sea, Italy) causing some environmental damages and its reuse is highly desirable.</w:t>
      </w:r>
    </w:p>
    <w:p w14:paraId="1A4A1CE6" w14:textId="5F6E0A8F" w:rsidR="00DC6831" w:rsidRPr="00E74C36" w:rsidRDefault="00000000">
      <w:pPr>
        <w:pStyle w:val="CETBodytext"/>
        <w:rPr>
          <w:lang w:val="en-GB"/>
        </w:rPr>
      </w:pPr>
      <w:r w:rsidRPr="00E74C36">
        <w:rPr>
          <w:b/>
          <w:bCs/>
          <w:lang w:val="en-GB"/>
        </w:rPr>
        <w:t>- Leather tannery waste</w:t>
      </w:r>
      <w:r w:rsidR="006B084E" w:rsidRPr="00E74C36">
        <w:rPr>
          <w:b/>
          <w:bCs/>
          <w:lang w:val="en-GB"/>
        </w:rPr>
        <w:t xml:space="preserve"> (T)</w:t>
      </w:r>
      <w:r w:rsidRPr="00E74C36">
        <w:rPr>
          <w:lang w:val="en-GB"/>
        </w:rPr>
        <w:t xml:space="preserve">: an industrial solid waste of second-generation biomass deriving from the tanning industry. It is a biomass of animal origin, rich in collagen </w:t>
      </w:r>
      <w:proofErr w:type="spellStart"/>
      <w:r w:rsidRPr="00E74C36">
        <w:rPr>
          <w:lang w:val="en-GB"/>
        </w:rPr>
        <w:t>fibers</w:t>
      </w:r>
      <w:proofErr w:type="spellEnd"/>
      <w:r w:rsidRPr="00E74C36">
        <w:rPr>
          <w:lang w:val="en-GB"/>
        </w:rPr>
        <w:t>, proteins, and tanning agents. Again, global leather production exceeds 6.5 million tons per year and Italy is the largest leather supplier in Europe</w:t>
      </w:r>
      <w:r w:rsidRPr="00E74C36">
        <w:rPr>
          <w:color w:val="BFBFBF"/>
          <w:lang w:val="en-GB"/>
        </w:rPr>
        <w:t xml:space="preserve">. </w:t>
      </w:r>
      <w:r w:rsidRPr="00E74C36">
        <w:rPr>
          <w:lang w:val="en-GB"/>
        </w:rPr>
        <w:t xml:space="preserve">Besides, there were very few literatures reporting activated biochar from tannery waste in catalytic application. </w:t>
      </w:r>
    </w:p>
    <w:p w14:paraId="28435409" w14:textId="2C257B73" w:rsidR="00DC6831" w:rsidRPr="00E74C36" w:rsidRDefault="00000000">
      <w:pPr>
        <w:pStyle w:val="CETBodytext"/>
      </w:pPr>
      <w:r w:rsidRPr="00E74C36">
        <w:rPr>
          <w:lang w:val="en-GB"/>
        </w:rPr>
        <w:t xml:space="preserve">The </w:t>
      </w:r>
      <w:r w:rsidRPr="00E74C36">
        <w:t>chemical composition of the different carbonaceous materials was estimated by elemental analysis and ash content</w:t>
      </w:r>
      <w:r w:rsidR="00E3611B" w:rsidRPr="00E74C36">
        <w:t xml:space="preserve"> determination</w:t>
      </w:r>
      <w:r w:rsidRPr="00E74C36">
        <w:t xml:space="preserve">. As it can be </w:t>
      </w:r>
      <w:r w:rsidR="009F1127" w:rsidRPr="00E74C36">
        <w:t>observed</w:t>
      </w:r>
      <w:r w:rsidR="006B084E" w:rsidRPr="00E74C36">
        <w:t xml:space="preserve"> in Table 1</w:t>
      </w:r>
      <w:r w:rsidRPr="00E74C36">
        <w:t xml:space="preserve">, the heteroatoms distributions of the activated </w:t>
      </w:r>
      <w:proofErr w:type="spellStart"/>
      <w:r w:rsidRPr="00E74C36">
        <w:t>biochars</w:t>
      </w:r>
      <w:proofErr w:type="spellEnd"/>
      <w:r w:rsidRPr="00E74C36">
        <w:t xml:space="preserve"> </w:t>
      </w:r>
      <w:r w:rsidR="006B084E" w:rsidRPr="00E74C36">
        <w:t xml:space="preserve">(denoted with A) </w:t>
      </w:r>
      <w:r w:rsidRPr="00E74C36">
        <w:t>were strongly affected by the nature of the original material. These differences are related to the complexity of the biomass structures, made of different components: cellulose, hemicellulose, and lignin</w:t>
      </w:r>
      <w:r w:rsidR="00E3611B" w:rsidRPr="00E74C36">
        <w:t xml:space="preserve"> are present</w:t>
      </w:r>
      <w:r w:rsidRPr="00E74C36">
        <w:t xml:space="preserve"> in the materials that derive from a lignocellulosic biomass, such as for example AH or AG </w:t>
      </w:r>
      <w:r w:rsidR="00E3611B" w:rsidRPr="00E74C36">
        <w:t>with notably</w:t>
      </w:r>
      <w:r w:rsidRPr="00E74C36">
        <w:t xml:space="preserve"> carbon content; proteins and tanning agents </w:t>
      </w:r>
      <w:r w:rsidR="00E3611B" w:rsidRPr="00E74C36">
        <w:t xml:space="preserve"> are found </w:t>
      </w:r>
      <w:r w:rsidRPr="00E74C36">
        <w:t>in the animal derived biomass such as AT</w:t>
      </w:r>
      <w:r w:rsidR="00E3611B" w:rsidRPr="00E74C36">
        <w:t>;</w:t>
      </w:r>
      <w:r w:rsidRPr="00E74C36">
        <w:t xml:space="preserve"> proteins</w:t>
      </w:r>
      <w:r w:rsidR="00E3611B" w:rsidRPr="00E74C36">
        <w:t xml:space="preserve"> are </w:t>
      </w:r>
      <w:r w:rsidR="00E3611B" w:rsidRPr="00E74C36">
        <w:lastRenderedPageBreak/>
        <w:t>also found</w:t>
      </w:r>
      <w:r w:rsidRPr="00E74C36">
        <w:t xml:space="preserve"> in AB and AA, that have a different tendency to cleavage at high temperatures. On the other hand, biochar AR has a significantly lower carbon content than the other samples due to a higher number of inorganic compounds, essentially silica, as indicated by the very high ash content even after the acidic washing. AV and AB demonstrated a high O content.</w:t>
      </w:r>
      <w:r w:rsidRPr="00E74C36">
        <w:rPr>
          <w:iCs/>
        </w:rPr>
        <w:t xml:space="preserve"> Sulfur</w:t>
      </w:r>
      <w:r w:rsidRPr="00E74C36">
        <w:rPr>
          <w:i/>
        </w:rPr>
        <w:t xml:space="preserve"> </w:t>
      </w:r>
      <w:r w:rsidRPr="00E74C36">
        <w:t xml:space="preserve">was found in very small amounts in most of the samples. This could be a very appealing quality for using these carbonaceous materials in catalytic applications since </w:t>
      </w:r>
      <w:r w:rsidRPr="00E74C36">
        <w:rPr>
          <w:iCs/>
        </w:rPr>
        <w:t xml:space="preserve">sulfur </w:t>
      </w:r>
      <w:r w:rsidRPr="00E74C36">
        <w:t>could act as poison for</w:t>
      </w:r>
      <w:r w:rsidR="006B084E" w:rsidRPr="00E74C36">
        <w:t xml:space="preserve"> metal active phase</w:t>
      </w:r>
      <w:r w:rsidRPr="00E74C36">
        <w:t xml:space="preserve">. Only biochar AA has a high sulfur amount (2.8 %), due to the lipid fraction of algae. Another peculiarity that should be stressed is the high N content of the AA, </w:t>
      </w:r>
      <w:r w:rsidR="009F1127" w:rsidRPr="00E74C36">
        <w:t>AT,</w:t>
      </w:r>
      <w:r w:rsidRPr="00E74C36">
        <w:t xml:space="preserve"> and AB </w:t>
      </w:r>
      <w:proofErr w:type="spellStart"/>
      <w:r w:rsidRPr="00E74C36">
        <w:t>biochars</w:t>
      </w:r>
      <w:proofErr w:type="spellEnd"/>
      <w:r w:rsidRPr="00E74C36">
        <w:rPr>
          <w:iCs/>
        </w:rPr>
        <w:t>.</w:t>
      </w:r>
      <w:r w:rsidRPr="00E74C36">
        <w:t xml:space="preserve"> Therefore, they appear as a natural O and N dual-doped carbon with peculiar characteristic from lignocellulosic </w:t>
      </w:r>
      <w:proofErr w:type="spellStart"/>
      <w:r w:rsidRPr="00E74C36">
        <w:t>biochars</w:t>
      </w:r>
      <w:proofErr w:type="spellEnd"/>
      <w:r w:rsidRPr="00E74C36">
        <w:t xml:space="preserve">. Indeed, the presence of N heteroatoms could suggest more functional groups in the supports, being crucial for a better anchorage of the active metal phases in heterogeneous catalysis applications. </w:t>
      </w:r>
    </w:p>
    <w:p w14:paraId="3330ED78" w14:textId="77777777" w:rsidR="00DC6831" w:rsidRPr="00E74C36" w:rsidRDefault="00000000">
      <w:pPr>
        <w:pStyle w:val="CETTabletitle"/>
        <w:jc w:val="both"/>
        <w:rPr>
          <w:i w:val="0"/>
        </w:rPr>
      </w:pPr>
      <w:r w:rsidRPr="00E74C36">
        <w:t xml:space="preserve">Table 1: CHNS elemental analyses, ash content and surface area of the activated </w:t>
      </w:r>
      <w:proofErr w:type="spellStart"/>
      <w:r w:rsidRPr="00E74C36">
        <w:t>biochars</w:t>
      </w:r>
      <w:proofErr w:type="spellEnd"/>
    </w:p>
    <w:tbl>
      <w:tblPr>
        <w:tblW w:w="7513"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2078"/>
        <w:gridCol w:w="561"/>
        <w:gridCol w:w="560"/>
        <w:gridCol w:w="610"/>
        <w:gridCol w:w="500"/>
        <w:gridCol w:w="587"/>
        <w:gridCol w:w="709"/>
        <w:gridCol w:w="1177"/>
        <w:gridCol w:w="22"/>
      </w:tblGrid>
      <w:tr w:rsidR="00DC6831" w:rsidRPr="00E74C36" w14:paraId="67284D6D" w14:textId="77777777" w:rsidTr="00F67E2E">
        <w:trPr>
          <w:trHeight w:val="264"/>
        </w:trPr>
        <w:tc>
          <w:tcPr>
            <w:tcW w:w="709" w:type="dxa"/>
            <w:tcBorders>
              <w:top w:val="single" w:sz="12" w:space="0" w:color="008000"/>
              <w:bottom w:val="single" w:sz="6" w:space="0" w:color="008000"/>
            </w:tcBorders>
            <w:shd w:val="clear" w:color="auto" w:fill="FFFFFF"/>
          </w:tcPr>
          <w:p w14:paraId="2D0701DA" w14:textId="77777777" w:rsidR="00DC6831" w:rsidRPr="00E74C36" w:rsidRDefault="00000000">
            <w:pPr>
              <w:pStyle w:val="CETBodytext"/>
              <w:jc w:val="left"/>
              <w:rPr>
                <w:lang w:val="en-GB"/>
              </w:rPr>
            </w:pPr>
            <w:r w:rsidRPr="00E74C36">
              <w:rPr>
                <w:lang w:val="en-GB"/>
              </w:rPr>
              <w:t>Label</w:t>
            </w:r>
          </w:p>
        </w:tc>
        <w:tc>
          <w:tcPr>
            <w:tcW w:w="2078" w:type="dxa"/>
            <w:tcBorders>
              <w:top w:val="single" w:sz="12" w:space="0" w:color="008000"/>
              <w:bottom w:val="single" w:sz="6" w:space="0" w:color="008000"/>
            </w:tcBorders>
            <w:shd w:val="clear" w:color="auto" w:fill="FFFFFF"/>
          </w:tcPr>
          <w:p w14:paraId="00DEC438" w14:textId="77777777" w:rsidR="00DC6831" w:rsidRPr="00E74C36" w:rsidRDefault="00000000">
            <w:pPr>
              <w:pStyle w:val="CETBodytext"/>
              <w:jc w:val="left"/>
              <w:rPr>
                <w:lang w:val="en-GB"/>
              </w:rPr>
            </w:pPr>
            <w:r w:rsidRPr="00E74C36">
              <w:rPr>
                <w:lang w:val="en-GB"/>
              </w:rPr>
              <w:t>Activated Biochar</w:t>
            </w:r>
          </w:p>
        </w:tc>
        <w:tc>
          <w:tcPr>
            <w:tcW w:w="561" w:type="dxa"/>
            <w:tcBorders>
              <w:top w:val="single" w:sz="12" w:space="0" w:color="008000"/>
              <w:bottom w:val="single" w:sz="6" w:space="0" w:color="008000"/>
            </w:tcBorders>
            <w:shd w:val="clear" w:color="auto" w:fill="FFFFFF"/>
          </w:tcPr>
          <w:p w14:paraId="7D1A3869" w14:textId="77777777" w:rsidR="00DC6831" w:rsidRPr="00E74C36" w:rsidRDefault="00000000">
            <w:pPr>
              <w:pStyle w:val="CETBodytext"/>
              <w:jc w:val="left"/>
              <w:rPr>
                <w:lang w:val="en-GB"/>
              </w:rPr>
            </w:pPr>
            <w:r w:rsidRPr="00E74C36">
              <w:rPr>
                <w:lang w:val="en-GB"/>
              </w:rPr>
              <w:t xml:space="preserve">C </w:t>
            </w:r>
          </w:p>
          <w:p w14:paraId="71F30A74" w14:textId="77777777" w:rsidR="00DC6831" w:rsidRPr="00E74C36" w:rsidRDefault="00000000">
            <w:pPr>
              <w:pStyle w:val="CETBodytext"/>
              <w:jc w:val="left"/>
              <w:rPr>
                <w:lang w:val="en-GB"/>
              </w:rPr>
            </w:pPr>
            <w:r w:rsidRPr="00E74C36">
              <w:rPr>
                <w:lang w:val="en-GB"/>
              </w:rPr>
              <w:t>(%)</w:t>
            </w:r>
          </w:p>
        </w:tc>
        <w:tc>
          <w:tcPr>
            <w:tcW w:w="560" w:type="dxa"/>
            <w:tcBorders>
              <w:top w:val="single" w:sz="12" w:space="0" w:color="008000"/>
              <w:bottom w:val="single" w:sz="6" w:space="0" w:color="008000"/>
            </w:tcBorders>
            <w:shd w:val="clear" w:color="auto" w:fill="FFFFFF"/>
          </w:tcPr>
          <w:p w14:paraId="13E508B1" w14:textId="77777777" w:rsidR="00DC6831" w:rsidRPr="00E74C36" w:rsidRDefault="00000000">
            <w:pPr>
              <w:pStyle w:val="CETBodytext"/>
              <w:ind w:right="-1"/>
              <w:jc w:val="left"/>
              <w:rPr>
                <w:rFonts w:cs="Arial"/>
                <w:szCs w:val="18"/>
                <w:lang w:val="en-GB"/>
              </w:rPr>
            </w:pPr>
            <w:r w:rsidRPr="00E74C36">
              <w:rPr>
                <w:rFonts w:cs="Arial"/>
                <w:szCs w:val="18"/>
                <w:lang w:val="en-GB"/>
              </w:rPr>
              <w:t xml:space="preserve">H </w:t>
            </w:r>
          </w:p>
          <w:p w14:paraId="548B2E37" w14:textId="77777777" w:rsidR="00DC6831" w:rsidRPr="00E74C36" w:rsidRDefault="00000000">
            <w:pPr>
              <w:pStyle w:val="CETBodytext"/>
              <w:ind w:right="-1"/>
              <w:jc w:val="left"/>
              <w:rPr>
                <w:rFonts w:cs="Arial"/>
                <w:szCs w:val="18"/>
                <w:lang w:val="en-GB"/>
              </w:rPr>
            </w:pPr>
            <w:r w:rsidRPr="00E74C36">
              <w:rPr>
                <w:rFonts w:cs="Arial"/>
                <w:szCs w:val="18"/>
                <w:lang w:val="en-GB"/>
              </w:rPr>
              <w:t>(%)</w:t>
            </w:r>
          </w:p>
        </w:tc>
        <w:tc>
          <w:tcPr>
            <w:tcW w:w="610" w:type="dxa"/>
            <w:tcBorders>
              <w:top w:val="single" w:sz="12" w:space="0" w:color="008000"/>
              <w:bottom w:val="single" w:sz="6" w:space="0" w:color="008000"/>
            </w:tcBorders>
            <w:shd w:val="clear" w:color="auto" w:fill="FFFFFF"/>
          </w:tcPr>
          <w:p w14:paraId="7A78CB7E" w14:textId="77777777" w:rsidR="00DC6831" w:rsidRPr="00E74C36" w:rsidRDefault="00000000">
            <w:pPr>
              <w:pStyle w:val="CETBodytext"/>
              <w:ind w:right="-1"/>
              <w:jc w:val="left"/>
              <w:rPr>
                <w:rFonts w:cs="Arial"/>
                <w:szCs w:val="18"/>
                <w:lang w:val="en-GB"/>
              </w:rPr>
            </w:pPr>
            <w:r w:rsidRPr="00E74C36">
              <w:rPr>
                <w:rFonts w:cs="Arial"/>
                <w:szCs w:val="18"/>
                <w:lang w:val="en-GB"/>
              </w:rPr>
              <w:t xml:space="preserve">N </w:t>
            </w:r>
          </w:p>
          <w:p w14:paraId="0723A6F9" w14:textId="77777777" w:rsidR="00DC6831" w:rsidRPr="00E74C36" w:rsidRDefault="00000000">
            <w:pPr>
              <w:pStyle w:val="CETBodytext"/>
              <w:ind w:right="-1"/>
              <w:jc w:val="left"/>
              <w:rPr>
                <w:rFonts w:cs="Arial"/>
                <w:szCs w:val="18"/>
                <w:lang w:val="en-GB"/>
              </w:rPr>
            </w:pPr>
            <w:r w:rsidRPr="00E74C36">
              <w:rPr>
                <w:rFonts w:cs="Arial"/>
                <w:szCs w:val="18"/>
                <w:lang w:val="en-GB"/>
              </w:rPr>
              <w:t xml:space="preserve">(%) </w:t>
            </w:r>
          </w:p>
        </w:tc>
        <w:tc>
          <w:tcPr>
            <w:tcW w:w="500" w:type="dxa"/>
            <w:tcBorders>
              <w:top w:val="single" w:sz="12" w:space="0" w:color="008000"/>
              <w:bottom w:val="single" w:sz="6" w:space="0" w:color="008000"/>
            </w:tcBorders>
            <w:shd w:val="clear" w:color="auto" w:fill="FFFFFF"/>
          </w:tcPr>
          <w:p w14:paraId="7DC95E38" w14:textId="77777777" w:rsidR="00DC6831" w:rsidRPr="00E74C36" w:rsidRDefault="00000000">
            <w:pPr>
              <w:pStyle w:val="CETBodytext"/>
              <w:ind w:right="-1"/>
              <w:jc w:val="left"/>
              <w:rPr>
                <w:rFonts w:cs="Arial"/>
                <w:szCs w:val="18"/>
                <w:lang w:val="en-GB"/>
              </w:rPr>
            </w:pPr>
            <w:r w:rsidRPr="00E74C36">
              <w:rPr>
                <w:rFonts w:cs="Arial"/>
                <w:szCs w:val="18"/>
                <w:lang w:val="en-GB"/>
              </w:rPr>
              <w:t>S</w:t>
            </w:r>
          </w:p>
          <w:p w14:paraId="31307A4A" w14:textId="77777777" w:rsidR="00DC6831" w:rsidRPr="00E74C36" w:rsidRDefault="00000000">
            <w:pPr>
              <w:pStyle w:val="CETBodytext"/>
              <w:ind w:right="-1"/>
              <w:jc w:val="left"/>
              <w:rPr>
                <w:rFonts w:cs="Arial"/>
                <w:szCs w:val="18"/>
                <w:lang w:val="en-GB"/>
              </w:rPr>
            </w:pPr>
            <w:r w:rsidRPr="00E74C36">
              <w:rPr>
                <w:rFonts w:cs="Arial"/>
                <w:szCs w:val="18"/>
                <w:lang w:val="en-GB"/>
              </w:rPr>
              <w:t>(%)</w:t>
            </w:r>
          </w:p>
        </w:tc>
        <w:tc>
          <w:tcPr>
            <w:tcW w:w="587" w:type="dxa"/>
            <w:tcBorders>
              <w:top w:val="single" w:sz="12" w:space="0" w:color="008000"/>
              <w:bottom w:val="single" w:sz="6" w:space="0" w:color="008000"/>
            </w:tcBorders>
            <w:shd w:val="clear" w:color="auto" w:fill="FFFFFF"/>
          </w:tcPr>
          <w:p w14:paraId="2BD02ABF" w14:textId="77777777" w:rsidR="00DC6831" w:rsidRPr="00E74C36" w:rsidRDefault="00000000">
            <w:pPr>
              <w:pStyle w:val="CETBodytext"/>
              <w:ind w:right="-1"/>
              <w:jc w:val="left"/>
              <w:rPr>
                <w:rFonts w:cs="Arial"/>
                <w:szCs w:val="18"/>
                <w:lang w:val="en-GB"/>
              </w:rPr>
            </w:pPr>
            <w:r w:rsidRPr="00E74C36">
              <w:rPr>
                <w:rFonts w:cs="Arial"/>
                <w:szCs w:val="18"/>
                <w:lang w:val="en-GB"/>
              </w:rPr>
              <w:t xml:space="preserve">O </w:t>
            </w:r>
          </w:p>
          <w:p w14:paraId="6C04AE43" w14:textId="77777777" w:rsidR="00DC6831" w:rsidRPr="00E74C36" w:rsidRDefault="00000000">
            <w:pPr>
              <w:pStyle w:val="CETBodytext"/>
              <w:ind w:right="-1"/>
              <w:jc w:val="left"/>
              <w:rPr>
                <w:rFonts w:cs="Arial"/>
                <w:szCs w:val="18"/>
                <w:lang w:val="en-GB"/>
              </w:rPr>
            </w:pPr>
            <w:r w:rsidRPr="00E74C36">
              <w:rPr>
                <w:rFonts w:cs="Arial"/>
                <w:szCs w:val="18"/>
                <w:lang w:val="en-GB"/>
              </w:rPr>
              <w:t>(%)</w:t>
            </w:r>
          </w:p>
        </w:tc>
        <w:tc>
          <w:tcPr>
            <w:tcW w:w="709" w:type="dxa"/>
            <w:tcBorders>
              <w:top w:val="single" w:sz="12" w:space="0" w:color="008000"/>
              <w:bottom w:val="single" w:sz="6" w:space="0" w:color="008000"/>
            </w:tcBorders>
            <w:shd w:val="clear" w:color="auto" w:fill="FFFFFF"/>
          </w:tcPr>
          <w:p w14:paraId="0A9E281E" w14:textId="77777777" w:rsidR="00DC6831" w:rsidRPr="00E74C36" w:rsidRDefault="00000000">
            <w:pPr>
              <w:pStyle w:val="CETBodytext"/>
              <w:ind w:right="-1"/>
              <w:jc w:val="left"/>
              <w:rPr>
                <w:rFonts w:cs="Arial"/>
                <w:szCs w:val="18"/>
                <w:lang w:val="en-GB"/>
              </w:rPr>
            </w:pPr>
            <w:r w:rsidRPr="00E74C36">
              <w:rPr>
                <w:rFonts w:cs="Arial"/>
                <w:szCs w:val="18"/>
                <w:lang w:val="en-GB"/>
              </w:rPr>
              <w:t>Ash</w:t>
            </w:r>
          </w:p>
          <w:p w14:paraId="7075D067" w14:textId="77777777" w:rsidR="00DC6831" w:rsidRPr="00E74C36" w:rsidRDefault="00000000">
            <w:pPr>
              <w:pStyle w:val="CETBodytext"/>
              <w:ind w:right="-1"/>
              <w:jc w:val="left"/>
              <w:rPr>
                <w:rFonts w:cs="Arial"/>
                <w:szCs w:val="18"/>
                <w:lang w:val="en-GB"/>
              </w:rPr>
            </w:pPr>
            <w:r w:rsidRPr="00E74C36">
              <w:rPr>
                <w:rFonts w:cs="Arial"/>
                <w:szCs w:val="18"/>
                <w:lang w:val="en-GB"/>
              </w:rPr>
              <w:t>(%)</w:t>
            </w:r>
          </w:p>
        </w:tc>
        <w:tc>
          <w:tcPr>
            <w:tcW w:w="1177" w:type="dxa"/>
            <w:tcBorders>
              <w:top w:val="single" w:sz="12" w:space="0" w:color="008000"/>
              <w:bottom w:val="single" w:sz="6" w:space="0" w:color="008000"/>
            </w:tcBorders>
            <w:shd w:val="clear" w:color="auto" w:fill="FFFFFF"/>
          </w:tcPr>
          <w:p w14:paraId="72C8E086" w14:textId="77777777" w:rsidR="00DC6831" w:rsidRPr="00E74C36" w:rsidRDefault="00000000">
            <w:pPr>
              <w:pStyle w:val="CETBodytext"/>
              <w:ind w:right="-1"/>
              <w:jc w:val="left"/>
              <w:rPr>
                <w:rFonts w:cs="Arial"/>
                <w:szCs w:val="18"/>
                <w:lang w:val="en-GB"/>
              </w:rPr>
            </w:pPr>
            <w:r w:rsidRPr="00E74C36">
              <w:rPr>
                <w:rFonts w:cs="Arial"/>
                <w:szCs w:val="18"/>
                <w:lang w:val="en-GB"/>
              </w:rPr>
              <w:t xml:space="preserve">Surface area </w:t>
            </w:r>
          </w:p>
          <w:p w14:paraId="1F5A5E1B" w14:textId="77777777" w:rsidR="00DC6831" w:rsidRPr="00E74C36" w:rsidRDefault="00000000">
            <w:pPr>
              <w:pStyle w:val="CETBodytext"/>
              <w:ind w:right="-1"/>
              <w:jc w:val="left"/>
              <w:rPr>
                <w:rFonts w:cs="Arial"/>
                <w:szCs w:val="18"/>
                <w:lang w:val="en-GB"/>
              </w:rPr>
            </w:pPr>
            <w:r w:rsidRPr="00E74C36">
              <w:rPr>
                <w:rFonts w:cs="Arial"/>
                <w:szCs w:val="18"/>
                <w:lang w:val="en-GB"/>
              </w:rPr>
              <w:t>(m</w:t>
            </w:r>
            <w:r w:rsidRPr="00E74C36">
              <w:rPr>
                <w:rFonts w:cs="Arial"/>
                <w:szCs w:val="18"/>
                <w:vertAlign w:val="superscript"/>
                <w:lang w:val="en-GB"/>
              </w:rPr>
              <w:t>2</w:t>
            </w:r>
            <w:r w:rsidRPr="00E74C36">
              <w:rPr>
                <w:rFonts w:cs="Arial"/>
                <w:szCs w:val="18"/>
                <w:lang w:val="en-GB"/>
              </w:rPr>
              <w:t>/g)</w:t>
            </w:r>
          </w:p>
        </w:tc>
        <w:tc>
          <w:tcPr>
            <w:tcW w:w="22" w:type="dxa"/>
            <w:tcBorders>
              <w:top w:val="single" w:sz="12" w:space="0" w:color="008000"/>
              <w:bottom w:val="single" w:sz="6" w:space="0" w:color="008000"/>
            </w:tcBorders>
            <w:shd w:val="clear" w:color="auto" w:fill="FFFFFF"/>
          </w:tcPr>
          <w:p w14:paraId="68D8FB29" w14:textId="77777777" w:rsidR="00DC6831" w:rsidRPr="00E74C36" w:rsidRDefault="00DC6831">
            <w:pPr>
              <w:pStyle w:val="CETBodytext"/>
              <w:ind w:right="-1"/>
              <w:rPr>
                <w:rFonts w:cs="Arial"/>
                <w:szCs w:val="18"/>
                <w:lang w:val="en-GB"/>
              </w:rPr>
            </w:pPr>
          </w:p>
        </w:tc>
      </w:tr>
      <w:tr w:rsidR="00DC6831" w:rsidRPr="00E74C36" w14:paraId="1C1452B3" w14:textId="77777777" w:rsidTr="00F67E2E">
        <w:trPr>
          <w:gridAfter w:val="1"/>
          <w:wAfter w:w="22" w:type="dxa"/>
          <w:trHeight w:val="293"/>
        </w:trPr>
        <w:tc>
          <w:tcPr>
            <w:tcW w:w="709" w:type="dxa"/>
            <w:shd w:val="clear" w:color="auto" w:fill="FFFFFF"/>
          </w:tcPr>
          <w:p w14:paraId="102F4044" w14:textId="77777777" w:rsidR="00DC6831" w:rsidRPr="00E74C36" w:rsidRDefault="00000000">
            <w:pPr>
              <w:pStyle w:val="CETBodytext"/>
              <w:jc w:val="left"/>
              <w:rPr>
                <w:lang w:val="en-GB"/>
              </w:rPr>
            </w:pPr>
            <w:r w:rsidRPr="00E74C36">
              <w:rPr>
                <w:lang w:val="en-GB"/>
              </w:rPr>
              <w:t>AH</w:t>
            </w:r>
          </w:p>
        </w:tc>
        <w:tc>
          <w:tcPr>
            <w:tcW w:w="2078" w:type="dxa"/>
            <w:shd w:val="clear" w:color="auto" w:fill="FFFFFF"/>
          </w:tcPr>
          <w:p w14:paraId="7FC1393B" w14:textId="3A0B9B09" w:rsidR="00DC6831" w:rsidRPr="00E74C36" w:rsidRDefault="00000000">
            <w:pPr>
              <w:pStyle w:val="CETBodytext"/>
              <w:jc w:val="left"/>
              <w:rPr>
                <w:lang w:val="en-GB"/>
              </w:rPr>
            </w:pPr>
            <w:r w:rsidRPr="00E74C36">
              <w:rPr>
                <w:lang w:val="en-GB"/>
              </w:rPr>
              <w:t>Hazelnut shells</w:t>
            </w:r>
            <w:r w:rsidR="00F67E2E" w:rsidRPr="00E74C36">
              <w:rPr>
                <w:lang w:val="en-GB"/>
              </w:rPr>
              <w:t xml:space="preserve"> (steam)</w:t>
            </w:r>
          </w:p>
        </w:tc>
        <w:tc>
          <w:tcPr>
            <w:tcW w:w="561" w:type="dxa"/>
            <w:shd w:val="clear" w:color="auto" w:fill="FFFFFF"/>
          </w:tcPr>
          <w:p w14:paraId="32BD860B" w14:textId="77777777" w:rsidR="00DC6831" w:rsidRPr="00E74C36" w:rsidRDefault="00000000">
            <w:pPr>
              <w:pStyle w:val="CETBodytext"/>
              <w:jc w:val="left"/>
              <w:rPr>
                <w:rFonts w:cs="Arial"/>
                <w:szCs w:val="18"/>
                <w:lang w:val="en-GB"/>
              </w:rPr>
            </w:pPr>
            <w:r w:rsidRPr="00E74C36">
              <w:rPr>
                <w:rFonts w:cs="Arial"/>
                <w:szCs w:val="18"/>
              </w:rPr>
              <w:t>94.3</w:t>
            </w:r>
          </w:p>
        </w:tc>
        <w:tc>
          <w:tcPr>
            <w:tcW w:w="560" w:type="dxa"/>
            <w:shd w:val="clear" w:color="auto" w:fill="FFFFFF"/>
          </w:tcPr>
          <w:p w14:paraId="2BCC2658" w14:textId="77777777" w:rsidR="00DC6831" w:rsidRPr="00E74C36" w:rsidRDefault="00000000">
            <w:pPr>
              <w:pStyle w:val="CETBodytext"/>
              <w:ind w:right="-1"/>
              <w:jc w:val="left"/>
              <w:rPr>
                <w:rFonts w:cs="Arial"/>
                <w:szCs w:val="18"/>
                <w:lang w:val="en-GB"/>
              </w:rPr>
            </w:pPr>
            <w:r w:rsidRPr="00E74C36">
              <w:rPr>
                <w:rFonts w:cs="Arial"/>
                <w:szCs w:val="18"/>
              </w:rPr>
              <w:t>0.8</w:t>
            </w:r>
          </w:p>
        </w:tc>
        <w:tc>
          <w:tcPr>
            <w:tcW w:w="610" w:type="dxa"/>
            <w:shd w:val="clear" w:color="auto" w:fill="FFFFFF"/>
          </w:tcPr>
          <w:p w14:paraId="51E7C959" w14:textId="77777777" w:rsidR="00DC6831" w:rsidRPr="00E74C36" w:rsidRDefault="00000000">
            <w:pPr>
              <w:pStyle w:val="CETBodytext"/>
              <w:ind w:right="-1"/>
              <w:jc w:val="left"/>
              <w:rPr>
                <w:rFonts w:cs="Arial"/>
                <w:szCs w:val="18"/>
                <w:lang w:val="en-GB"/>
              </w:rPr>
            </w:pPr>
            <w:r w:rsidRPr="00E74C36">
              <w:rPr>
                <w:rFonts w:cs="Arial"/>
                <w:szCs w:val="18"/>
              </w:rPr>
              <w:t>0.2</w:t>
            </w:r>
          </w:p>
        </w:tc>
        <w:tc>
          <w:tcPr>
            <w:tcW w:w="500" w:type="dxa"/>
            <w:shd w:val="clear" w:color="auto" w:fill="FFFFFF"/>
          </w:tcPr>
          <w:p w14:paraId="44242AD5" w14:textId="77777777" w:rsidR="00DC6831" w:rsidRPr="00E74C36" w:rsidRDefault="00000000">
            <w:pPr>
              <w:pStyle w:val="CETBodytext"/>
              <w:ind w:right="-1"/>
              <w:jc w:val="left"/>
              <w:rPr>
                <w:rFonts w:cs="Arial"/>
                <w:szCs w:val="18"/>
                <w:lang w:val="en-GB"/>
              </w:rPr>
            </w:pPr>
            <w:r w:rsidRPr="00E74C36">
              <w:rPr>
                <w:rFonts w:cs="Arial"/>
                <w:szCs w:val="18"/>
              </w:rPr>
              <w:t>0.1</w:t>
            </w:r>
          </w:p>
        </w:tc>
        <w:tc>
          <w:tcPr>
            <w:tcW w:w="587" w:type="dxa"/>
            <w:shd w:val="clear" w:color="auto" w:fill="FFFFFF"/>
          </w:tcPr>
          <w:p w14:paraId="3A8BFC81" w14:textId="77777777" w:rsidR="00DC6831" w:rsidRPr="00E74C36" w:rsidRDefault="00000000">
            <w:pPr>
              <w:pStyle w:val="CETBodytext"/>
              <w:ind w:right="-1"/>
              <w:jc w:val="left"/>
              <w:rPr>
                <w:rFonts w:cs="Arial"/>
                <w:szCs w:val="18"/>
                <w:lang w:val="en-GB"/>
              </w:rPr>
            </w:pPr>
            <w:r w:rsidRPr="00E74C36">
              <w:rPr>
                <w:rFonts w:cs="Arial"/>
                <w:szCs w:val="18"/>
              </w:rPr>
              <w:t>4.0</w:t>
            </w:r>
          </w:p>
        </w:tc>
        <w:tc>
          <w:tcPr>
            <w:tcW w:w="709" w:type="dxa"/>
            <w:shd w:val="clear" w:color="auto" w:fill="FFFFFF"/>
          </w:tcPr>
          <w:p w14:paraId="2762B383" w14:textId="77777777" w:rsidR="00DC6831" w:rsidRPr="00E74C36" w:rsidRDefault="00000000">
            <w:pPr>
              <w:pStyle w:val="CETBodytext"/>
              <w:ind w:right="-1"/>
              <w:jc w:val="left"/>
              <w:rPr>
                <w:rFonts w:cs="Arial"/>
                <w:szCs w:val="18"/>
                <w:lang w:val="en-GB"/>
              </w:rPr>
            </w:pPr>
            <w:r w:rsidRPr="00E74C36">
              <w:rPr>
                <w:rFonts w:cs="Arial"/>
                <w:szCs w:val="18"/>
              </w:rPr>
              <w:t>0.5</w:t>
            </w:r>
          </w:p>
        </w:tc>
        <w:tc>
          <w:tcPr>
            <w:tcW w:w="1177" w:type="dxa"/>
            <w:shd w:val="clear" w:color="auto" w:fill="FFFFFF"/>
          </w:tcPr>
          <w:p w14:paraId="108D697B" w14:textId="77777777" w:rsidR="00DC6831" w:rsidRPr="00E74C36" w:rsidRDefault="00000000">
            <w:pPr>
              <w:pStyle w:val="CETBodytext"/>
              <w:ind w:right="-1"/>
              <w:jc w:val="left"/>
              <w:rPr>
                <w:rFonts w:cs="Arial"/>
                <w:szCs w:val="18"/>
                <w:lang w:val="en-GB"/>
              </w:rPr>
            </w:pPr>
            <w:r w:rsidRPr="00E74C36">
              <w:rPr>
                <w:rFonts w:cs="Arial"/>
                <w:szCs w:val="18"/>
                <w:lang w:val="en-GB"/>
              </w:rPr>
              <w:t>1119</w:t>
            </w:r>
          </w:p>
        </w:tc>
      </w:tr>
      <w:tr w:rsidR="00DC6831" w:rsidRPr="00E74C36" w14:paraId="44BBF099" w14:textId="77777777" w:rsidTr="00F67E2E">
        <w:trPr>
          <w:gridAfter w:val="1"/>
          <w:wAfter w:w="22" w:type="dxa"/>
          <w:trHeight w:val="278"/>
        </w:trPr>
        <w:tc>
          <w:tcPr>
            <w:tcW w:w="709" w:type="dxa"/>
            <w:shd w:val="clear" w:color="auto" w:fill="FFFFFF"/>
          </w:tcPr>
          <w:p w14:paraId="52B56DA6" w14:textId="77777777" w:rsidR="00DC6831" w:rsidRPr="00E74C36" w:rsidRDefault="00000000">
            <w:pPr>
              <w:pStyle w:val="CETBodytext"/>
              <w:jc w:val="left"/>
              <w:rPr>
                <w:lang w:val="en-GB"/>
              </w:rPr>
            </w:pPr>
            <w:r w:rsidRPr="00E74C36">
              <w:rPr>
                <w:lang w:val="en-GB"/>
              </w:rPr>
              <w:t>AG</w:t>
            </w:r>
          </w:p>
        </w:tc>
        <w:tc>
          <w:tcPr>
            <w:tcW w:w="2078" w:type="dxa"/>
            <w:shd w:val="clear" w:color="auto" w:fill="FFFFFF"/>
          </w:tcPr>
          <w:p w14:paraId="153C643B" w14:textId="48C641F4" w:rsidR="00DC6831" w:rsidRPr="00E74C36" w:rsidRDefault="00000000">
            <w:pPr>
              <w:pStyle w:val="CETBodytext"/>
              <w:jc w:val="left"/>
              <w:rPr>
                <w:lang w:val="en-GB"/>
              </w:rPr>
            </w:pPr>
            <w:r w:rsidRPr="00E74C36">
              <w:rPr>
                <w:lang w:val="en-GB"/>
              </w:rPr>
              <w:t>Broken rice grain</w:t>
            </w:r>
            <w:r w:rsidR="00F67E2E" w:rsidRPr="00E74C36">
              <w:rPr>
                <w:lang w:val="en-GB"/>
              </w:rPr>
              <w:t xml:space="preserve"> (steam)</w:t>
            </w:r>
            <w:r w:rsidRPr="00E74C36">
              <w:rPr>
                <w:lang w:val="en-GB"/>
              </w:rPr>
              <w:t xml:space="preserve"> </w:t>
            </w:r>
          </w:p>
        </w:tc>
        <w:tc>
          <w:tcPr>
            <w:tcW w:w="561" w:type="dxa"/>
            <w:shd w:val="clear" w:color="auto" w:fill="FFFFFF"/>
          </w:tcPr>
          <w:p w14:paraId="48DDE6A0" w14:textId="77777777" w:rsidR="00DC6831" w:rsidRPr="00E74C36" w:rsidRDefault="00000000">
            <w:pPr>
              <w:pStyle w:val="CETBodytext"/>
              <w:jc w:val="left"/>
              <w:rPr>
                <w:lang w:val="en-GB"/>
              </w:rPr>
            </w:pPr>
            <w:r w:rsidRPr="00E74C36">
              <w:rPr>
                <w:lang w:val="en-GB"/>
              </w:rPr>
              <w:t>87.7</w:t>
            </w:r>
          </w:p>
        </w:tc>
        <w:tc>
          <w:tcPr>
            <w:tcW w:w="560" w:type="dxa"/>
            <w:shd w:val="clear" w:color="auto" w:fill="FFFFFF"/>
          </w:tcPr>
          <w:p w14:paraId="03E57500" w14:textId="77777777" w:rsidR="00DC6831" w:rsidRPr="00E74C36" w:rsidRDefault="00000000">
            <w:pPr>
              <w:pStyle w:val="CETBodytext"/>
              <w:ind w:right="-1"/>
              <w:jc w:val="left"/>
              <w:rPr>
                <w:rFonts w:cs="Arial"/>
                <w:szCs w:val="18"/>
                <w:lang w:val="en-GB"/>
              </w:rPr>
            </w:pPr>
            <w:r w:rsidRPr="00E74C36">
              <w:rPr>
                <w:rFonts w:cs="Arial"/>
                <w:szCs w:val="18"/>
                <w:lang w:val="en-GB"/>
              </w:rPr>
              <w:t>1.0</w:t>
            </w:r>
          </w:p>
        </w:tc>
        <w:tc>
          <w:tcPr>
            <w:tcW w:w="610" w:type="dxa"/>
            <w:shd w:val="clear" w:color="auto" w:fill="FFFFFF"/>
          </w:tcPr>
          <w:p w14:paraId="14C6318E" w14:textId="77777777" w:rsidR="00DC6831" w:rsidRPr="00E74C36" w:rsidRDefault="00000000">
            <w:pPr>
              <w:pStyle w:val="CETBodytext"/>
              <w:ind w:right="-1"/>
              <w:jc w:val="left"/>
              <w:rPr>
                <w:rFonts w:cs="Arial"/>
                <w:szCs w:val="18"/>
                <w:lang w:val="en-GB"/>
              </w:rPr>
            </w:pPr>
            <w:r w:rsidRPr="00E74C36">
              <w:rPr>
                <w:rFonts w:cs="Arial"/>
                <w:szCs w:val="18"/>
                <w:lang w:val="en-GB"/>
              </w:rPr>
              <w:t>1.8</w:t>
            </w:r>
          </w:p>
        </w:tc>
        <w:tc>
          <w:tcPr>
            <w:tcW w:w="500" w:type="dxa"/>
            <w:shd w:val="clear" w:color="auto" w:fill="FFFFFF"/>
          </w:tcPr>
          <w:p w14:paraId="1267E30A" w14:textId="77777777" w:rsidR="00DC6831" w:rsidRPr="00E74C36" w:rsidRDefault="00000000">
            <w:pPr>
              <w:pStyle w:val="CETBodytext"/>
              <w:ind w:right="-1"/>
              <w:jc w:val="left"/>
              <w:rPr>
                <w:rFonts w:cs="Arial"/>
                <w:szCs w:val="18"/>
                <w:lang w:val="en-GB"/>
              </w:rPr>
            </w:pPr>
            <w:r w:rsidRPr="00E74C36">
              <w:rPr>
                <w:rFonts w:cs="Arial"/>
                <w:szCs w:val="18"/>
                <w:lang w:val="en-GB"/>
              </w:rPr>
              <w:t>0.1</w:t>
            </w:r>
          </w:p>
        </w:tc>
        <w:tc>
          <w:tcPr>
            <w:tcW w:w="587" w:type="dxa"/>
            <w:shd w:val="clear" w:color="auto" w:fill="FFFFFF"/>
          </w:tcPr>
          <w:p w14:paraId="367DB0EE" w14:textId="77777777" w:rsidR="00DC6831" w:rsidRPr="00E74C36" w:rsidRDefault="00000000">
            <w:pPr>
              <w:pStyle w:val="CETBodytext"/>
              <w:ind w:right="-1"/>
              <w:jc w:val="left"/>
              <w:rPr>
                <w:rFonts w:cs="Arial"/>
                <w:szCs w:val="18"/>
                <w:lang w:val="en-GB"/>
              </w:rPr>
            </w:pPr>
            <w:r w:rsidRPr="00E74C36">
              <w:rPr>
                <w:rFonts w:cs="Arial"/>
                <w:szCs w:val="18"/>
                <w:lang w:val="en-GB"/>
              </w:rPr>
              <w:t>8.3</w:t>
            </w:r>
          </w:p>
        </w:tc>
        <w:tc>
          <w:tcPr>
            <w:tcW w:w="709" w:type="dxa"/>
            <w:shd w:val="clear" w:color="auto" w:fill="FFFFFF"/>
          </w:tcPr>
          <w:p w14:paraId="0EF95A14" w14:textId="77777777" w:rsidR="00DC6831" w:rsidRPr="00E74C36" w:rsidRDefault="00000000">
            <w:pPr>
              <w:pStyle w:val="CETBodytext"/>
              <w:ind w:right="-1"/>
              <w:jc w:val="left"/>
              <w:rPr>
                <w:rFonts w:cs="Arial"/>
                <w:szCs w:val="18"/>
                <w:lang w:val="en-GB"/>
              </w:rPr>
            </w:pPr>
            <w:r w:rsidRPr="00E74C36">
              <w:rPr>
                <w:rFonts w:cs="Arial"/>
                <w:szCs w:val="18"/>
                <w:lang w:val="en-GB"/>
              </w:rPr>
              <w:t>1.0</w:t>
            </w:r>
          </w:p>
        </w:tc>
        <w:tc>
          <w:tcPr>
            <w:tcW w:w="1177" w:type="dxa"/>
            <w:shd w:val="clear" w:color="auto" w:fill="FFFFFF"/>
          </w:tcPr>
          <w:p w14:paraId="0F016CE9" w14:textId="77777777" w:rsidR="00DC6831" w:rsidRPr="00E74C36" w:rsidRDefault="00000000">
            <w:pPr>
              <w:pStyle w:val="CETBodytext"/>
              <w:ind w:right="-1"/>
              <w:jc w:val="left"/>
              <w:rPr>
                <w:rFonts w:cs="Arial"/>
                <w:szCs w:val="18"/>
                <w:lang w:val="en-GB"/>
              </w:rPr>
            </w:pPr>
            <w:r w:rsidRPr="00E74C36">
              <w:rPr>
                <w:rFonts w:cs="Arial"/>
                <w:szCs w:val="18"/>
                <w:lang w:val="en-GB"/>
              </w:rPr>
              <w:t>828</w:t>
            </w:r>
          </w:p>
        </w:tc>
      </w:tr>
      <w:tr w:rsidR="00DC6831" w:rsidRPr="00E74C36" w14:paraId="445F2951" w14:textId="77777777" w:rsidTr="00F67E2E">
        <w:trPr>
          <w:gridAfter w:val="1"/>
          <w:wAfter w:w="22" w:type="dxa"/>
          <w:trHeight w:val="278"/>
        </w:trPr>
        <w:tc>
          <w:tcPr>
            <w:tcW w:w="709" w:type="dxa"/>
            <w:shd w:val="clear" w:color="auto" w:fill="FFFFFF"/>
          </w:tcPr>
          <w:p w14:paraId="790A0222" w14:textId="77777777" w:rsidR="00DC6831" w:rsidRPr="00E74C36" w:rsidRDefault="00000000">
            <w:pPr>
              <w:pStyle w:val="CETBodytext"/>
              <w:jc w:val="left"/>
              <w:rPr>
                <w:lang w:val="en-GB"/>
              </w:rPr>
            </w:pPr>
            <w:r w:rsidRPr="00E74C36">
              <w:rPr>
                <w:lang w:val="en-GB"/>
              </w:rPr>
              <w:t>AR</w:t>
            </w:r>
          </w:p>
        </w:tc>
        <w:tc>
          <w:tcPr>
            <w:tcW w:w="2078" w:type="dxa"/>
            <w:shd w:val="clear" w:color="auto" w:fill="FFFFFF"/>
          </w:tcPr>
          <w:p w14:paraId="1000C96A" w14:textId="3E118F32" w:rsidR="00DC6831" w:rsidRPr="00E74C36" w:rsidRDefault="00000000">
            <w:pPr>
              <w:pStyle w:val="CETBodytext"/>
              <w:jc w:val="left"/>
              <w:rPr>
                <w:lang w:val="en-GB"/>
              </w:rPr>
            </w:pPr>
            <w:r w:rsidRPr="00E74C36">
              <w:rPr>
                <w:lang w:val="en-GB"/>
              </w:rPr>
              <w:t xml:space="preserve">Rice husk </w:t>
            </w:r>
            <w:r w:rsidR="00F67E2E" w:rsidRPr="00E74C36">
              <w:rPr>
                <w:lang w:val="en-GB"/>
              </w:rPr>
              <w:t>(steam)</w:t>
            </w:r>
          </w:p>
        </w:tc>
        <w:tc>
          <w:tcPr>
            <w:tcW w:w="561" w:type="dxa"/>
            <w:shd w:val="clear" w:color="auto" w:fill="FFFFFF"/>
          </w:tcPr>
          <w:p w14:paraId="093BB31D" w14:textId="77777777" w:rsidR="00DC6831" w:rsidRPr="00E74C36" w:rsidRDefault="00000000">
            <w:pPr>
              <w:pStyle w:val="CETBodytext"/>
              <w:jc w:val="left"/>
              <w:rPr>
                <w:lang w:val="en-GB"/>
              </w:rPr>
            </w:pPr>
            <w:r w:rsidRPr="00E74C36">
              <w:rPr>
                <w:lang w:val="en-GB"/>
              </w:rPr>
              <w:t>39.4</w:t>
            </w:r>
          </w:p>
        </w:tc>
        <w:tc>
          <w:tcPr>
            <w:tcW w:w="560" w:type="dxa"/>
            <w:shd w:val="clear" w:color="auto" w:fill="FFFFFF"/>
          </w:tcPr>
          <w:p w14:paraId="52531D93" w14:textId="77777777" w:rsidR="00DC6831" w:rsidRPr="00E74C36" w:rsidRDefault="00000000">
            <w:pPr>
              <w:pStyle w:val="CETBodytext"/>
              <w:ind w:right="-1"/>
              <w:jc w:val="left"/>
              <w:rPr>
                <w:rFonts w:cs="Arial"/>
                <w:szCs w:val="18"/>
                <w:lang w:val="en-GB"/>
              </w:rPr>
            </w:pPr>
            <w:r w:rsidRPr="00E74C36">
              <w:rPr>
                <w:rFonts w:cs="Arial"/>
                <w:szCs w:val="18"/>
                <w:lang w:val="en-GB"/>
              </w:rPr>
              <w:t>0.5</w:t>
            </w:r>
          </w:p>
        </w:tc>
        <w:tc>
          <w:tcPr>
            <w:tcW w:w="610" w:type="dxa"/>
            <w:shd w:val="clear" w:color="auto" w:fill="FFFFFF"/>
          </w:tcPr>
          <w:p w14:paraId="59A27987" w14:textId="77777777" w:rsidR="00DC6831" w:rsidRPr="00E74C36" w:rsidRDefault="00000000">
            <w:pPr>
              <w:pStyle w:val="CETBodytext"/>
              <w:ind w:right="-1"/>
              <w:jc w:val="left"/>
              <w:rPr>
                <w:rFonts w:cs="Arial"/>
                <w:szCs w:val="18"/>
                <w:lang w:val="en-GB"/>
              </w:rPr>
            </w:pPr>
            <w:r w:rsidRPr="00E74C36">
              <w:rPr>
                <w:rFonts w:cs="Arial"/>
                <w:szCs w:val="18"/>
                <w:lang w:val="en-GB"/>
              </w:rPr>
              <w:t>0.2</w:t>
            </w:r>
          </w:p>
        </w:tc>
        <w:tc>
          <w:tcPr>
            <w:tcW w:w="500" w:type="dxa"/>
            <w:shd w:val="clear" w:color="auto" w:fill="FFFFFF"/>
          </w:tcPr>
          <w:p w14:paraId="491D03D0" w14:textId="77777777" w:rsidR="00DC6831" w:rsidRPr="00E74C36" w:rsidRDefault="00000000">
            <w:pPr>
              <w:pStyle w:val="CETBodytext"/>
              <w:ind w:right="-1"/>
              <w:jc w:val="left"/>
              <w:rPr>
                <w:rFonts w:cs="Arial"/>
                <w:szCs w:val="18"/>
                <w:lang w:val="en-GB"/>
              </w:rPr>
            </w:pPr>
            <w:r w:rsidRPr="00E74C36">
              <w:rPr>
                <w:rFonts w:cs="Arial"/>
                <w:szCs w:val="18"/>
                <w:lang w:val="en-GB"/>
              </w:rPr>
              <w:t>0.1</w:t>
            </w:r>
          </w:p>
        </w:tc>
        <w:tc>
          <w:tcPr>
            <w:tcW w:w="587" w:type="dxa"/>
            <w:shd w:val="clear" w:color="auto" w:fill="FFFFFF"/>
          </w:tcPr>
          <w:p w14:paraId="79281F3F" w14:textId="77777777" w:rsidR="00DC6831" w:rsidRPr="00E74C36" w:rsidRDefault="00000000">
            <w:pPr>
              <w:pStyle w:val="CETBodytext"/>
              <w:ind w:right="-1"/>
              <w:jc w:val="left"/>
              <w:rPr>
                <w:rFonts w:cs="Arial"/>
                <w:szCs w:val="18"/>
                <w:lang w:val="en-GB"/>
              </w:rPr>
            </w:pPr>
            <w:r w:rsidRPr="00E74C36">
              <w:rPr>
                <w:rFonts w:cs="Arial"/>
                <w:szCs w:val="18"/>
                <w:lang w:val="en-GB"/>
              </w:rPr>
              <w:t>3.2</w:t>
            </w:r>
          </w:p>
        </w:tc>
        <w:tc>
          <w:tcPr>
            <w:tcW w:w="709" w:type="dxa"/>
            <w:shd w:val="clear" w:color="auto" w:fill="FFFFFF"/>
          </w:tcPr>
          <w:p w14:paraId="1343A82E" w14:textId="77777777" w:rsidR="00DC6831" w:rsidRPr="00E74C36" w:rsidRDefault="00000000">
            <w:pPr>
              <w:pStyle w:val="CETBodytext"/>
              <w:ind w:right="-1"/>
              <w:jc w:val="left"/>
              <w:rPr>
                <w:rFonts w:cs="Arial"/>
                <w:szCs w:val="18"/>
                <w:lang w:val="en-GB"/>
              </w:rPr>
            </w:pPr>
            <w:r w:rsidRPr="00E74C36">
              <w:rPr>
                <w:rFonts w:cs="Arial"/>
                <w:szCs w:val="18"/>
                <w:lang w:val="en-GB"/>
              </w:rPr>
              <w:t>56.6</w:t>
            </w:r>
          </w:p>
        </w:tc>
        <w:tc>
          <w:tcPr>
            <w:tcW w:w="1177" w:type="dxa"/>
            <w:shd w:val="clear" w:color="auto" w:fill="FFFFFF"/>
          </w:tcPr>
          <w:p w14:paraId="25979C98" w14:textId="77777777" w:rsidR="00DC6831" w:rsidRPr="00E74C36" w:rsidRDefault="00000000">
            <w:pPr>
              <w:pStyle w:val="CETBodytext"/>
              <w:ind w:right="-1"/>
              <w:jc w:val="left"/>
              <w:rPr>
                <w:rFonts w:cs="Arial"/>
                <w:szCs w:val="18"/>
                <w:lang w:val="en-GB"/>
              </w:rPr>
            </w:pPr>
            <w:r w:rsidRPr="00E74C36">
              <w:rPr>
                <w:rFonts w:cs="Arial"/>
                <w:szCs w:val="18"/>
                <w:lang w:val="en-GB"/>
              </w:rPr>
              <w:t>626</w:t>
            </w:r>
          </w:p>
        </w:tc>
      </w:tr>
      <w:tr w:rsidR="00DC6831" w:rsidRPr="00E74C36" w14:paraId="33341346" w14:textId="77777777" w:rsidTr="00F67E2E">
        <w:trPr>
          <w:gridAfter w:val="1"/>
          <w:wAfter w:w="22" w:type="dxa"/>
          <w:trHeight w:val="278"/>
        </w:trPr>
        <w:tc>
          <w:tcPr>
            <w:tcW w:w="709" w:type="dxa"/>
            <w:shd w:val="clear" w:color="auto" w:fill="FFFFFF"/>
          </w:tcPr>
          <w:p w14:paraId="11C0E7D0" w14:textId="77777777" w:rsidR="00DC6831" w:rsidRPr="00E74C36" w:rsidRDefault="00000000">
            <w:pPr>
              <w:pStyle w:val="CETBodytext"/>
              <w:jc w:val="left"/>
              <w:rPr>
                <w:lang w:val="en-GB"/>
              </w:rPr>
            </w:pPr>
            <w:r w:rsidRPr="00E74C36">
              <w:rPr>
                <w:lang w:val="en-GB"/>
              </w:rPr>
              <w:t>AV</w:t>
            </w:r>
          </w:p>
        </w:tc>
        <w:tc>
          <w:tcPr>
            <w:tcW w:w="2078" w:type="dxa"/>
            <w:shd w:val="clear" w:color="auto" w:fill="FFFFFF"/>
          </w:tcPr>
          <w:p w14:paraId="3089D2CE" w14:textId="24B2B93F" w:rsidR="00DC6831" w:rsidRPr="00E74C36" w:rsidRDefault="00000000">
            <w:pPr>
              <w:pStyle w:val="CETBodytext"/>
              <w:jc w:val="left"/>
              <w:rPr>
                <w:lang w:val="en-GB"/>
              </w:rPr>
            </w:pPr>
            <w:r w:rsidRPr="00E74C36">
              <w:rPr>
                <w:lang w:val="en-GB"/>
              </w:rPr>
              <w:t>Vine wood waste</w:t>
            </w:r>
            <w:r w:rsidR="00F67E2E" w:rsidRPr="00E74C36">
              <w:rPr>
                <w:lang w:val="en-GB"/>
              </w:rPr>
              <w:t xml:space="preserve"> (CO</w:t>
            </w:r>
            <w:r w:rsidR="00F67E2E" w:rsidRPr="00E74C36">
              <w:rPr>
                <w:vertAlign w:val="subscript"/>
                <w:lang w:val="en-GB"/>
              </w:rPr>
              <w:t>2</w:t>
            </w:r>
            <w:r w:rsidR="00F67E2E" w:rsidRPr="00E74C36">
              <w:rPr>
                <w:lang w:val="en-GB"/>
              </w:rPr>
              <w:t>)</w:t>
            </w:r>
          </w:p>
        </w:tc>
        <w:tc>
          <w:tcPr>
            <w:tcW w:w="561" w:type="dxa"/>
            <w:shd w:val="clear" w:color="auto" w:fill="FFFFFF"/>
          </w:tcPr>
          <w:p w14:paraId="3269042D" w14:textId="77777777" w:rsidR="00DC6831" w:rsidRPr="00E74C36" w:rsidRDefault="00000000">
            <w:pPr>
              <w:pStyle w:val="CETBodytext"/>
              <w:jc w:val="left"/>
              <w:rPr>
                <w:rFonts w:cs="Arial"/>
                <w:szCs w:val="18"/>
                <w:lang w:val="en-GB"/>
              </w:rPr>
            </w:pPr>
            <w:r w:rsidRPr="00E74C36">
              <w:rPr>
                <w:rFonts w:cs="Arial"/>
                <w:szCs w:val="18"/>
              </w:rPr>
              <w:t>82.1</w:t>
            </w:r>
          </w:p>
        </w:tc>
        <w:tc>
          <w:tcPr>
            <w:tcW w:w="560" w:type="dxa"/>
            <w:shd w:val="clear" w:color="auto" w:fill="FFFFFF"/>
          </w:tcPr>
          <w:p w14:paraId="01D1F5F0" w14:textId="77777777" w:rsidR="00DC6831" w:rsidRPr="00E74C36" w:rsidRDefault="00000000">
            <w:pPr>
              <w:pStyle w:val="CETBodytext"/>
              <w:ind w:right="-1"/>
              <w:jc w:val="left"/>
              <w:rPr>
                <w:rFonts w:cs="Arial"/>
                <w:szCs w:val="18"/>
                <w:lang w:val="en-GB"/>
              </w:rPr>
            </w:pPr>
            <w:r w:rsidRPr="00E74C36">
              <w:rPr>
                <w:rFonts w:cs="Arial"/>
                <w:szCs w:val="18"/>
              </w:rPr>
              <w:t>0.9</w:t>
            </w:r>
          </w:p>
        </w:tc>
        <w:tc>
          <w:tcPr>
            <w:tcW w:w="610" w:type="dxa"/>
            <w:shd w:val="clear" w:color="auto" w:fill="FFFFFF"/>
          </w:tcPr>
          <w:p w14:paraId="6ED4A584" w14:textId="77777777" w:rsidR="00DC6831" w:rsidRPr="00E74C36" w:rsidRDefault="00000000">
            <w:pPr>
              <w:pStyle w:val="CETBodytext"/>
              <w:ind w:right="-1"/>
              <w:jc w:val="left"/>
              <w:rPr>
                <w:rFonts w:cs="Arial"/>
                <w:szCs w:val="18"/>
                <w:lang w:val="en-GB"/>
              </w:rPr>
            </w:pPr>
            <w:r w:rsidRPr="00E74C36">
              <w:rPr>
                <w:rFonts w:cs="Arial"/>
                <w:szCs w:val="18"/>
              </w:rPr>
              <w:t>1.3</w:t>
            </w:r>
          </w:p>
        </w:tc>
        <w:tc>
          <w:tcPr>
            <w:tcW w:w="500" w:type="dxa"/>
            <w:shd w:val="clear" w:color="auto" w:fill="FFFFFF"/>
          </w:tcPr>
          <w:p w14:paraId="6EDEB509" w14:textId="77777777" w:rsidR="00DC6831" w:rsidRPr="00E74C36" w:rsidRDefault="00000000">
            <w:pPr>
              <w:pStyle w:val="CETBodytext"/>
              <w:ind w:right="-1"/>
              <w:jc w:val="left"/>
              <w:rPr>
                <w:rFonts w:cs="Arial"/>
                <w:szCs w:val="18"/>
                <w:lang w:val="en-GB"/>
              </w:rPr>
            </w:pPr>
            <w:r w:rsidRPr="00E74C36">
              <w:rPr>
                <w:rFonts w:cs="Arial"/>
                <w:szCs w:val="18"/>
              </w:rPr>
              <w:t>0.2</w:t>
            </w:r>
          </w:p>
        </w:tc>
        <w:tc>
          <w:tcPr>
            <w:tcW w:w="587" w:type="dxa"/>
            <w:shd w:val="clear" w:color="auto" w:fill="FFFFFF"/>
          </w:tcPr>
          <w:p w14:paraId="70D40364" w14:textId="77777777" w:rsidR="00DC6831" w:rsidRPr="00E74C36" w:rsidRDefault="00000000">
            <w:pPr>
              <w:pStyle w:val="CETBodytext"/>
              <w:ind w:right="-1"/>
              <w:jc w:val="left"/>
              <w:rPr>
                <w:rFonts w:cs="Arial"/>
                <w:szCs w:val="18"/>
                <w:lang w:val="en-GB"/>
              </w:rPr>
            </w:pPr>
            <w:r w:rsidRPr="00E74C36">
              <w:rPr>
                <w:rFonts w:cs="Arial"/>
                <w:szCs w:val="18"/>
              </w:rPr>
              <w:t>13.4</w:t>
            </w:r>
          </w:p>
        </w:tc>
        <w:tc>
          <w:tcPr>
            <w:tcW w:w="709" w:type="dxa"/>
            <w:shd w:val="clear" w:color="auto" w:fill="FFFFFF"/>
          </w:tcPr>
          <w:p w14:paraId="10930D8A" w14:textId="77777777" w:rsidR="00DC6831" w:rsidRPr="00E74C36" w:rsidRDefault="00000000">
            <w:pPr>
              <w:pStyle w:val="CETBodytext"/>
              <w:ind w:right="-1"/>
              <w:jc w:val="left"/>
              <w:rPr>
                <w:rFonts w:cs="Arial"/>
                <w:szCs w:val="18"/>
                <w:lang w:val="en-GB"/>
              </w:rPr>
            </w:pPr>
            <w:r w:rsidRPr="00E74C36">
              <w:rPr>
                <w:rFonts w:cs="Arial"/>
                <w:szCs w:val="18"/>
              </w:rPr>
              <w:t>2.1</w:t>
            </w:r>
          </w:p>
        </w:tc>
        <w:tc>
          <w:tcPr>
            <w:tcW w:w="1177" w:type="dxa"/>
            <w:shd w:val="clear" w:color="auto" w:fill="FFFFFF"/>
          </w:tcPr>
          <w:p w14:paraId="747B247F" w14:textId="77777777" w:rsidR="00DC6831" w:rsidRPr="00E74C36" w:rsidRDefault="00000000">
            <w:pPr>
              <w:pStyle w:val="CETBodytext"/>
              <w:ind w:right="-1"/>
              <w:jc w:val="left"/>
              <w:rPr>
                <w:rFonts w:cs="Arial"/>
                <w:szCs w:val="18"/>
                <w:lang w:val="en-GB"/>
              </w:rPr>
            </w:pPr>
            <w:r w:rsidRPr="00E74C36">
              <w:rPr>
                <w:rFonts w:cs="Arial"/>
                <w:szCs w:val="18"/>
                <w:lang w:val="en-GB"/>
              </w:rPr>
              <w:t>690</w:t>
            </w:r>
          </w:p>
        </w:tc>
      </w:tr>
      <w:tr w:rsidR="00DC6831" w:rsidRPr="00E74C36" w14:paraId="1D69CA78" w14:textId="77777777" w:rsidTr="00F67E2E">
        <w:trPr>
          <w:gridAfter w:val="1"/>
          <w:wAfter w:w="22" w:type="dxa"/>
          <w:trHeight w:val="278"/>
        </w:trPr>
        <w:tc>
          <w:tcPr>
            <w:tcW w:w="709" w:type="dxa"/>
            <w:shd w:val="clear" w:color="auto" w:fill="FFFFFF"/>
          </w:tcPr>
          <w:p w14:paraId="6FD43713" w14:textId="77777777" w:rsidR="00DC6831" w:rsidRPr="00E74C36" w:rsidRDefault="00000000">
            <w:pPr>
              <w:pStyle w:val="CETBodytext"/>
              <w:jc w:val="left"/>
              <w:rPr>
                <w:lang w:val="en-GB"/>
              </w:rPr>
            </w:pPr>
            <w:r w:rsidRPr="00E74C36">
              <w:rPr>
                <w:lang w:val="en-GB"/>
              </w:rPr>
              <w:t>AB</w:t>
            </w:r>
          </w:p>
        </w:tc>
        <w:tc>
          <w:tcPr>
            <w:tcW w:w="2078" w:type="dxa"/>
            <w:shd w:val="clear" w:color="auto" w:fill="FFFFFF"/>
          </w:tcPr>
          <w:p w14:paraId="3B51BB27" w14:textId="089391DD" w:rsidR="00DC6831" w:rsidRPr="00E74C36" w:rsidRDefault="00000000">
            <w:pPr>
              <w:pStyle w:val="CETBodytext"/>
              <w:jc w:val="left"/>
              <w:rPr>
                <w:lang w:val="en-GB"/>
              </w:rPr>
            </w:pPr>
            <w:r w:rsidRPr="00E74C36">
              <w:rPr>
                <w:lang w:val="en-GB"/>
              </w:rPr>
              <w:t>Barley waste</w:t>
            </w:r>
            <w:r w:rsidR="00F67E2E" w:rsidRPr="00E74C36">
              <w:rPr>
                <w:lang w:val="en-GB"/>
              </w:rPr>
              <w:t xml:space="preserve"> (CO</w:t>
            </w:r>
            <w:r w:rsidR="00F67E2E" w:rsidRPr="00E74C36">
              <w:rPr>
                <w:vertAlign w:val="subscript"/>
                <w:lang w:val="en-GB"/>
              </w:rPr>
              <w:t>2</w:t>
            </w:r>
            <w:r w:rsidR="00F67E2E" w:rsidRPr="00E74C36">
              <w:rPr>
                <w:lang w:val="en-GB"/>
              </w:rPr>
              <w:t>)</w:t>
            </w:r>
          </w:p>
        </w:tc>
        <w:tc>
          <w:tcPr>
            <w:tcW w:w="561" w:type="dxa"/>
            <w:shd w:val="clear" w:color="auto" w:fill="FFFFFF"/>
          </w:tcPr>
          <w:p w14:paraId="4985ACB2" w14:textId="77777777" w:rsidR="00DC6831" w:rsidRPr="00E74C36" w:rsidRDefault="00000000">
            <w:pPr>
              <w:pStyle w:val="CETBodytext"/>
              <w:jc w:val="left"/>
              <w:rPr>
                <w:rFonts w:cs="Arial"/>
                <w:szCs w:val="18"/>
                <w:lang w:val="en-GB"/>
              </w:rPr>
            </w:pPr>
            <w:r w:rsidRPr="00E74C36">
              <w:rPr>
                <w:rFonts w:cs="Arial"/>
                <w:szCs w:val="18"/>
              </w:rPr>
              <w:t>67.0</w:t>
            </w:r>
          </w:p>
        </w:tc>
        <w:tc>
          <w:tcPr>
            <w:tcW w:w="560" w:type="dxa"/>
            <w:shd w:val="clear" w:color="auto" w:fill="FFFFFF"/>
          </w:tcPr>
          <w:p w14:paraId="283F073A" w14:textId="77777777" w:rsidR="00DC6831" w:rsidRPr="00E74C36" w:rsidRDefault="00000000">
            <w:pPr>
              <w:pStyle w:val="CETBodytext"/>
              <w:ind w:right="-1"/>
              <w:jc w:val="left"/>
              <w:rPr>
                <w:rFonts w:cs="Arial"/>
                <w:szCs w:val="18"/>
                <w:lang w:val="en-GB"/>
              </w:rPr>
            </w:pPr>
            <w:r w:rsidRPr="00E74C36">
              <w:rPr>
                <w:rFonts w:cs="Arial"/>
                <w:szCs w:val="18"/>
              </w:rPr>
              <w:t>1.5</w:t>
            </w:r>
          </w:p>
        </w:tc>
        <w:tc>
          <w:tcPr>
            <w:tcW w:w="610" w:type="dxa"/>
            <w:shd w:val="clear" w:color="auto" w:fill="FFFFFF"/>
          </w:tcPr>
          <w:p w14:paraId="1504F864" w14:textId="77777777" w:rsidR="00DC6831" w:rsidRPr="00E74C36" w:rsidRDefault="00000000">
            <w:pPr>
              <w:pStyle w:val="CETBodytext"/>
              <w:ind w:right="-1"/>
              <w:jc w:val="left"/>
              <w:rPr>
                <w:rFonts w:cs="Arial"/>
                <w:szCs w:val="18"/>
                <w:lang w:val="en-GB"/>
              </w:rPr>
            </w:pPr>
            <w:r w:rsidRPr="00E74C36">
              <w:rPr>
                <w:rFonts w:cs="Arial"/>
                <w:szCs w:val="18"/>
              </w:rPr>
              <w:t>4.0</w:t>
            </w:r>
          </w:p>
        </w:tc>
        <w:tc>
          <w:tcPr>
            <w:tcW w:w="500" w:type="dxa"/>
            <w:shd w:val="clear" w:color="auto" w:fill="FFFFFF"/>
          </w:tcPr>
          <w:p w14:paraId="7AB9D044" w14:textId="77777777" w:rsidR="00DC6831" w:rsidRPr="00E74C36" w:rsidRDefault="00000000">
            <w:pPr>
              <w:pStyle w:val="CETBodytext"/>
              <w:ind w:right="-1"/>
              <w:jc w:val="left"/>
              <w:rPr>
                <w:rFonts w:cs="Arial"/>
                <w:szCs w:val="18"/>
                <w:lang w:val="en-GB"/>
              </w:rPr>
            </w:pPr>
            <w:r w:rsidRPr="00E74C36">
              <w:rPr>
                <w:rFonts w:cs="Arial"/>
                <w:szCs w:val="18"/>
              </w:rPr>
              <w:t>0.2</w:t>
            </w:r>
          </w:p>
        </w:tc>
        <w:tc>
          <w:tcPr>
            <w:tcW w:w="587" w:type="dxa"/>
            <w:shd w:val="clear" w:color="auto" w:fill="FFFFFF"/>
          </w:tcPr>
          <w:p w14:paraId="4577CCE5" w14:textId="77777777" w:rsidR="00DC6831" w:rsidRPr="00E74C36" w:rsidRDefault="00000000">
            <w:pPr>
              <w:pStyle w:val="CETBodytext"/>
              <w:ind w:right="-1"/>
              <w:jc w:val="left"/>
              <w:rPr>
                <w:rFonts w:cs="Arial"/>
                <w:szCs w:val="18"/>
                <w:lang w:val="en-GB"/>
              </w:rPr>
            </w:pPr>
            <w:r w:rsidRPr="00E74C36">
              <w:rPr>
                <w:rFonts w:cs="Arial"/>
                <w:szCs w:val="18"/>
              </w:rPr>
              <w:t>11.6</w:t>
            </w:r>
          </w:p>
        </w:tc>
        <w:tc>
          <w:tcPr>
            <w:tcW w:w="709" w:type="dxa"/>
            <w:shd w:val="clear" w:color="auto" w:fill="FFFFFF"/>
          </w:tcPr>
          <w:p w14:paraId="1FFC4157" w14:textId="77777777" w:rsidR="00DC6831" w:rsidRPr="00E74C36" w:rsidRDefault="00000000">
            <w:pPr>
              <w:pStyle w:val="CETBodytext"/>
              <w:ind w:right="-1"/>
              <w:jc w:val="left"/>
              <w:rPr>
                <w:rFonts w:cs="Arial"/>
                <w:szCs w:val="18"/>
                <w:lang w:val="en-GB"/>
              </w:rPr>
            </w:pPr>
            <w:r w:rsidRPr="00E74C36">
              <w:rPr>
                <w:rFonts w:cs="Arial"/>
                <w:szCs w:val="18"/>
              </w:rPr>
              <w:t>15.7</w:t>
            </w:r>
          </w:p>
        </w:tc>
        <w:tc>
          <w:tcPr>
            <w:tcW w:w="1177" w:type="dxa"/>
            <w:shd w:val="clear" w:color="auto" w:fill="FFFFFF"/>
          </w:tcPr>
          <w:p w14:paraId="2B635969" w14:textId="77777777" w:rsidR="00DC6831" w:rsidRPr="00E74C36" w:rsidRDefault="00000000">
            <w:pPr>
              <w:pStyle w:val="CETBodytext"/>
              <w:ind w:right="-1"/>
              <w:jc w:val="left"/>
              <w:rPr>
                <w:rFonts w:cs="Arial"/>
                <w:szCs w:val="18"/>
                <w:lang w:val="en-GB"/>
              </w:rPr>
            </w:pPr>
            <w:r w:rsidRPr="00E74C36">
              <w:rPr>
                <w:rFonts w:cs="Arial"/>
                <w:szCs w:val="18"/>
                <w:lang w:val="en-GB"/>
              </w:rPr>
              <w:t>79</w:t>
            </w:r>
          </w:p>
        </w:tc>
      </w:tr>
      <w:tr w:rsidR="00DC6831" w:rsidRPr="00E74C36" w14:paraId="665D96DB" w14:textId="77777777" w:rsidTr="00F67E2E">
        <w:trPr>
          <w:gridAfter w:val="1"/>
          <w:wAfter w:w="22" w:type="dxa"/>
          <w:trHeight w:val="278"/>
        </w:trPr>
        <w:tc>
          <w:tcPr>
            <w:tcW w:w="709" w:type="dxa"/>
            <w:shd w:val="clear" w:color="auto" w:fill="FFFFFF"/>
          </w:tcPr>
          <w:p w14:paraId="7E890F58" w14:textId="77777777" w:rsidR="00DC6831" w:rsidRPr="00E74C36" w:rsidRDefault="00000000">
            <w:pPr>
              <w:pStyle w:val="CETBodytext"/>
              <w:ind w:right="-1"/>
              <w:jc w:val="left"/>
              <w:rPr>
                <w:rFonts w:cs="Arial"/>
                <w:szCs w:val="18"/>
                <w:lang w:val="en-GB"/>
              </w:rPr>
            </w:pPr>
            <w:r w:rsidRPr="00E74C36">
              <w:rPr>
                <w:rFonts w:cs="Arial"/>
                <w:szCs w:val="18"/>
                <w:lang w:val="en-GB"/>
              </w:rPr>
              <w:t>AA</w:t>
            </w:r>
          </w:p>
        </w:tc>
        <w:tc>
          <w:tcPr>
            <w:tcW w:w="2078" w:type="dxa"/>
            <w:shd w:val="clear" w:color="auto" w:fill="FFFFFF"/>
          </w:tcPr>
          <w:p w14:paraId="6B1E942F" w14:textId="22632BAC" w:rsidR="00DC6831" w:rsidRPr="00E74C36" w:rsidRDefault="00000000">
            <w:pPr>
              <w:pStyle w:val="CETBodytext"/>
              <w:jc w:val="left"/>
              <w:rPr>
                <w:rFonts w:cs="Arial"/>
                <w:szCs w:val="18"/>
                <w:lang w:val="en-GB"/>
              </w:rPr>
            </w:pPr>
            <w:r w:rsidRPr="00E74C36">
              <w:rPr>
                <w:lang w:val="en-GB"/>
              </w:rPr>
              <w:t>Algae</w:t>
            </w:r>
            <w:r w:rsidR="00F67E2E" w:rsidRPr="00E74C36">
              <w:rPr>
                <w:lang w:val="en-GB"/>
              </w:rPr>
              <w:t xml:space="preserve"> (CO</w:t>
            </w:r>
            <w:r w:rsidR="00F67E2E" w:rsidRPr="00E74C36">
              <w:rPr>
                <w:vertAlign w:val="subscript"/>
                <w:lang w:val="en-GB"/>
              </w:rPr>
              <w:t>2</w:t>
            </w:r>
            <w:r w:rsidR="00F67E2E" w:rsidRPr="00E74C36">
              <w:rPr>
                <w:lang w:val="en-GB"/>
              </w:rPr>
              <w:t>)</w:t>
            </w:r>
          </w:p>
        </w:tc>
        <w:tc>
          <w:tcPr>
            <w:tcW w:w="561" w:type="dxa"/>
            <w:shd w:val="clear" w:color="auto" w:fill="FFFFFF"/>
          </w:tcPr>
          <w:p w14:paraId="0F27BA9A" w14:textId="77777777" w:rsidR="00DC6831" w:rsidRPr="00E74C36" w:rsidRDefault="00000000">
            <w:pPr>
              <w:pStyle w:val="CETBodytext"/>
              <w:ind w:right="-1"/>
              <w:jc w:val="left"/>
              <w:rPr>
                <w:rFonts w:cs="Arial"/>
                <w:szCs w:val="18"/>
                <w:lang w:val="en-GB"/>
              </w:rPr>
            </w:pPr>
            <w:r w:rsidRPr="00E74C36">
              <w:rPr>
                <w:rFonts w:cs="Arial"/>
                <w:szCs w:val="18"/>
              </w:rPr>
              <w:t>67.1</w:t>
            </w:r>
          </w:p>
        </w:tc>
        <w:tc>
          <w:tcPr>
            <w:tcW w:w="560" w:type="dxa"/>
            <w:shd w:val="clear" w:color="auto" w:fill="FFFFFF"/>
          </w:tcPr>
          <w:p w14:paraId="022E4C3D" w14:textId="77777777" w:rsidR="00DC6831" w:rsidRPr="00E74C36" w:rsidRDefault="00000000">
            <w:pPr>
              <w:pStyle w:val="CETBodytext"/>
              <w:ind w:right="-1"/>
              <w:jc w:val="left"/>
              <w:rPr>
                <w:rFonts w:cs="Arial"/>
                <w:szCs w:val="18"/>
                <w:lang w:val="en-GB"/>
              </w:rPr>
            </w:pPr>
            <w:r w:rsidRPr="00E74C36">
              <w:rPr>
                <w:rFonts w:cs="Arial"/>
                <w:szCs w:val="18"/>
              </w:rPr>
              <w:t>1.2</w:t>
            </w:r>
          </w:p>
        </w:tc>
        <w:tc>
          <w:tcPr>
            <w:tcW w:w="610" w:type="dxa"/>
            <w:shd w:val="clear" w:color="auto" w:fill="FFFFFF"/>
          </w:tcPr>
          <w:p w14:paraId="452F6CAB" w14:textId="77777777" w:rsidR="00DC6831" w:rsidRPr="00E74C36" w:rsidRDefault="00000000">
            <w:pPr>
              <w:pStyle w:val="CETBodytext"/>
              <w:ind w:right="-1"/>
              <w:jc w:val="left"/>
              <w:rPr>
                <w:rFonts w:cs="Arial"/>
                <w:szCs w:val="18"/>
                <w:lang w:val="en-GB"/>
              </w:rPr>
            </w:pPr>
            <w:r w:rsidRPr="00E74C36">
              <w:rPr>
                <w:rFonts w:cs="Arial"/>
                <w:szCs w:val="18"/>
              </w:rPr>
              <w:t>6.8</w:t>
            </w:r>
          </w:p>
        </w:tc>
        <w:tc>
          <w:tcPr>
            <w:tcW w:w="500" w:type="dxa"/>
            <w:shd w:val="clear" w:color="auto" w:fill="FFFFFF"/>
          </w:tcPr>
          <w:p w14:paraId="4768B1EB" w14:textId="77777777" w:rsidR="00DC6831" w:rsidRPr="00E74C36" w:rsidRDefault="00000000">
            <w:pPr>
              <w:pStyle w:val="CETBodytext"/>
              <w:ind w:right="-1"/>
              <w:jc w:val="left"/>
              <w:rPr>
                <w:rFonts w:cs="Arial"/>
                <w:szCs w:val="18"/>
                <w:lang w:val="en-GB"/>
              </w:rPr>
            </w:pPr>
            <w:r w:rsidRPr="00E74C36">
              <w:rPr>
                <w:rFonts w:cs="Arial"/>
                <w:szCs w:val="18"/>
              </w:rPr>
              <w:t>2.8</w:t>
            </w:r>
          </w:p>
        </w:tc>
        <w:tc>
          <w:tcPr>
            <w:tcW w:w="587" w:type="dxa"/>
            <w:shd w:val="clear" w:color="auto" w:fill="FFFFFF"/>
          </w:tcPr>
          <w:p w14:paraId="167E4E07" w14:textId="77777777" w:rsidR="00DC6831" w:rsidRPr="00E74C36" w:rsidRDefault="00000000">
            <w:pPr>
              <w:pStyle w:val="CETBodytext"/>
              <w:ind w:right="-1"/>
              <w:jc w:val="left"/>
              <w:rPr>
                <w:rFonts w:cs="Arial"/>
                <w:szCs w:val="18"/>
                <w:lang w:val="en-GB"/>
              </w:rPr>
            </w:pPr>
            <w:r w:rsidRPr="00E74C36">
              <w:rPr>
                <w:rFonts w:cs="Arial"/>
                <w:szCs w:val="18"/>
              </w:rPr>
              <w:t>7.9</w:t>
            </w:r>
          </w:p>
        </w:tc>
        <w:tc>
          <w:tcPr>
            <w:tcW w:w="709" w:type="dxa"/>
            <w:shd w:val="clear" w:color="auto" w:fill="FFFFFF"/>
          </w:tcPr>
          <w:p w14:paraId="06842B3A" w14:textId="77777777" w:rsidR="00DC6831" w:rsidRPr="00E74C36" w:rsidRDefault="00000000">
            <w:pPr>
              <w:pStyle w:val="CETBodytext"/>
              <w:ind w:right="-1"/>
              <w:jc w:val="left"/>
              <w:rPr>
                <w:rFonts w:cs="Arial"/>
                <w:szCs w:val="18"/>
                <w:lang w:val="en-GB"/>
              </w:rPr>
            </w:pPr>
            <w:r w:rsidRPr="00E74C36">
              <w:rPr>
                <w:rFonts w:cs="Arial"/>
                <w:szCs w:val="18"/>
              </w:rPr>
              <w:t>14.2</w:t>
            </w:r>
          </w:p>
        </w:tc>
        <w:tc>
          <w:tcPr>
            <w:tcW w:w="1177" w:type="dxa"/>
            <w:shd w:val="clear" w:color="auto" w:fill="FFFFFF"/>
          </w:tcPr>
          <w:p w14:paraId="177B0AE4" w14:textId="77777777" w:rsidR="00DC6831" w:rsidRPr="00E74C36" w:rsidRDefault="00000000">
            <w:pPr>
              <w:pStyle w:val="CETBodytext"/>
              <w:ind w:right="-1"/>
              <w:jc w:val="left"/>
              <w:rPr>
                <w:rFonts w:cs="Arial"/>
                <w:szCs w:val="18"/>
                <w:lang w:val="en-GB"/>
              </w:rPr>
            </w:pPr>
            <w:r w:rsidRPr="00E74C36">
              <w:rPr>
                <w:rFonts w:cs="Arial"/>
                <w:szCs w:val="18"/>
                <w:lang w:val="en-GB"/>
              </w:rPr>
              <w:t>1305</w:t>
            </w:r>
          </w:p>
        </w:tc>
      </w:tr>
      <w:tr w:rsidR="00DC6831" w:rsidRPr="00E74C36" w14:paraId="321E28F2" w14:textId="77777777" w:rsidTr="00F67E2E">
        <w:trPr>
          <w:gridAfter w:val="1"/>
          <w:wAfter w:w="22" w:type="dxa"/>
          <w:trHeight w:val="264"/>
        </w:trPr>
        <w:tc>
          <w:tcPr>
            <w:tcW w:w="709" w:type="dxa"/>
            <w:shd w:val="clear" w:color="auto" w:fill="FFFFFF"/>
          </w:tcPr>
          <w:p w14:paraId="2F713B15" w14:textId="77777777" w:rsidR="00DC6831" w:rsidRPr="00E74C36" w:rsidRDefault="00000000">
            <w:pPr>
              <w:pStyle w:val="CETBodytext"/>
              <w:ind w:right="-1"/>
              <w:jc w:val="left"/>
              <w:rPr>
                <w:rFonts w:cs="Arial"/>
                <w:szCs w:val="18"/>
                <w:lang w:val="en-GB"/>
              </w:rPr>
            </w:pPr>
            <w:r w:rsidRPr="00E74C36">
              <w:rPr>
                <w:rFonts w:cs="Arial"/>
                <w:szCs w:val="18"/>
                <w:lang w:val="en-GB"/>
              </w:rPr>
              <w:t>AT</w:t>
            </w:r>
          </w:p>
        </w:tc>
        <w:tc>
          <w:tcPr>
            <w:tcW w:w="2078" w:type="dxa"/>
            <w:shd w:val="clear" w:color="auto" w:fill="FFFFFF"/>
          </w:tcPr>
          <w:p w14:paraId="25F46135" w14:textId="77777777" w:rsidR="00DC6831" w:rsidRPr="00E74C36" w:rsidRDefault="00000000">
            <w:pPr>
              <w:pStyle w:val="CETBodytext"/>
              <w:ind w:right="-1"/>
              <w:jc w:val="left"/>
              <w:rPr>
                <w:rFonts w:cs="Arial"/>
                <w:szCs w:val="18"/>
                <w:lang w:val="en-GB"/>
              </w:rPr>
            </w:pPr>
            <w:r w:rsidRPr="00E74C36">
              <w:rPr>
                <w:lang w:val="en-GB"/>
              </w:rPr>
              <w:t>Tannery waste (steam)</w:t>
            </w:r>
          </w:p>
        </w:tc>
        <w:tc>
          <w:tcPr>
            <w:tcW w:w="561" w:type="dxa"/>
            <w:shd w:val="clear" w:color="auto" w:fill="FFFFFF"/>
          </w:tcPr>
          <w:p w14:paraId="2B1FDE5B" w14:textId="77777777" w:rsidR="00DC6831" w:rsidRPr="00E74C36" w:rsidRDefault="00000000">
            <w:pPr>
              <w:pStyle w:val="CETBodytext"/>
              <w:ind w:right="-1"/>
              <w:jc w:val="left"/>
              <w:rPr>
                <w:rFonts w:cs="Arial"/>
                <w:szCs w:val="18"/>
                <w:lang w:val="en-GB"/>
              </w:rPr>
            </w:pPr>
            <w:r w:rsidRPr="00E74C36">
              <w:rPr>
                <w:rFonts w:cs="Arial"/>
                <w:szCs w:val="18"/>
              </w:rPr>
              <w:t>81.5</w:t>
            </w:r>
          </w:p>
        </w:tc>
        <w:tc>
          <w:tcPr>
            <w:tcW w:w="560" w:type="dxa"/>
            <w:shd w:val="clear" w:color="auto" w:fill="FFFFFF"/>
          </w:tcPr>
          <w:p w14:paraId="00A217D0" w14:textId="77777777" w:rsidR="00DC6831" w:rsidRPr="00E74C36" w:rsidRDefault="00000000">
            <w:pPr>
              <w:pStyle w:val="CETBodytext"/>
              <w:ind w:right="-1"/>
              <w:jc w:val="left"/>
              <w:rPr>
                <w:rFonts w:cs="Arial"/>
                <w:szCs w:val="18"/>
                <w:lang w:val="en-GB"/>
              </w:rPr>
            </w:pPr>
            <w:r w:rsidRPr="00E74C36">
              <w:rPr>
                <w:rFonts w:cs="Arial"/>
                <w:szCs w:val="18"/>
              </w:rPr>
              <w:t>1.8</w:t>
            </w:r>
          </w:p>
        </w:tc>
        <w:tc>
          <w:tcPr>
            <w:tcW w:w="610" w:type="dxa"/>
            <w:shd w:val="clear" w:color="auto" w:fill="FFFFFF"/>
          </w:tcPr>
          <w:p w14:paraId="6578365D" w14:textId="77777777" w:rsidR="00DC6831" w:rsidRPr="00E74C36" w:rsidRDefault="00000000">
            <w:pPr>
              <w:pStyle w:val="CETBodytext"/>
              <w:ind w:right="-1"/>
              <w:jc w:val="left"/>
              <w:rPr>
                <w:rFonts w:cs="Arial"/>
                <w:szCs w:val="18"/>
                <w:lang w:val="en-GB"/>
              </w:rPr>
            </w:pPr>
            <w:r w:rsidRPr="00E74C36">
              <w:rPr>
                <w:rFonts w:cs="Arial"/>
                <w:szCs w:val="18"/>
              </w:rPr>
              <w:t>6.0</w:t>
            </w:r>
          </w:p>
        </w:tc>
        <w:tc>
          <w:tcPr>
            <w:tcW w:w="500" w:type="dxa"/>
            <w:shd w:val="clear" w:color="auto" w:fill="FFFFFF"/>
          </w:tcPr>
          <w:p w14:paraId="4FCA89A4" w14:textId="77777777" w:rsidR="00DC6831" w:rsidRPr="00E74C36" w:rsidRDefault="00000000">
            <w:pPr>
              <w:pStyle w:val="CETBodytext"/>
              <w:ind w:right="-1"/>
              <w:jc w:val="left"/>
              <w:rPr>
                <w:rFonts w:cs="Arial"/>
                <w:szCs w:val="18"/>
                <w:lang w:val="en-GB"/>
              </w:rPr>
            </w:pPr>
            <w:r w:rsidRPr="00E74C36">
              <w:rPr>
                <w:rFonts w:cs="Arial"/>
                <w:szCs w:val="18"/>
              </w:rPr>
              <w:t>0.5</w:t>
            </w:r>
          </w:p>
        </w:tc>
        <w:tc>
          <w:tcPr>
            <w:tcW w:w="587" w:type="dxa"/>
            <w:shd w:val="clear" w:color="auto" w:fill="FFFFFF"/>
          </w:tcPr>
          <w:p w14:paraId="280F478C" w14:textId="77777777" w:rsidR="00DC6831" w:rsidRPr="00E74C36" w:rsidRDefault="00000000">
            <w:pPr>
              <w:pStyle w:val="CETBodytext"/>
              <w:ind w:right="-1"/>
              <w:jc w:val="left"/>
              <w:rPr>
                <w:rFonts w:cs="Arial"/>
                <w:szCs w:val="18"/>
                <w:lang w:val="en-GB"/>
              </w:rPr>
            </w:pPr>
            <w:r w:rsidRPr="00E74C36">
              <w:rPr>
                <w:rFonts w:cs="Arial"/>
                <w:szCs w:val="18"/>
              </w:rPr>
              <w:t>7.2</w:t>
            </w:r>
          </w:p>
        </w:tc>
        <w:tc>
          <w:tcPr>
            <w:tcW w:w="709" w:type="dxa"/>
            <w:shd w:val="clear" w:color="auto" w:fill="FFFFFF"/>
          </w:tcPr>
          <w:p w14:paraId="6D38A012" w14:textId="77777777" w:rsidR="00DC6831" w:rsidRPr="00E74C36" w:rsidRDefault="00000000">
            <w:pPr>
              <w:pStyle w:val="CETBodytext"/>
              <w:ind w:right="-1"/>
              <w:jc w:val="left"/>
              <w:rPr>
                <w:rFonts w:cs="Arial"/>
                <w:szCs w:val="18"/>
                <w:lang w:val="en-GB"/>
              </w:rPr>
            </w:pPr>
            <w:r w:rsidRPr="00E74C36">
              <w:rPr>
                <w:rFonts w:cs="Arial"/>
                <w:szCs w:val="18"/>
              </w:rPr>
              <w:t>3.0</w:t>
            </w:r>
          </w:p>
        </w:tc>
        <w:tc>
          <w:tcPr>
            <w:tcW w:w="1177" w:type="dxa"/>
            <w:shd w:val="clear" w:color="auto" w:fill="FFFFFF"/>
          </w:tcPr>
          <w:p w14:paraId="3061C70E" w14:textId="77777777" w:rsidR="00DC6831" w:rsidRPr="00E74C36" w:rsidRDefault="00000000">
            <w:pPr>
              <w:pStyle w:val="CETBodytext"/>
              <w:ind w:right="-1"/>
              <w:jc w:val="left"/>
              <w:rPr>
                <w:rFonts w:cs="Arial"/>
                <w:szCs w:val="18"/>
                <w:lang w:val="en-GB"/>
              </w:rPr>
            </w:pPr>
            <w:r w:rsidRPr="00E74C36">
              <w:rPr>
                <w:rFonts w:cs="Arial"/>
                <w:szCs w:val="18"/>
                <w:lang w:val="en-GB"/>
              </w:rPr>
              <w:t>907</w:t>
            </w:r>
          </w:p>
        </w:tc>
      </w:tr>
      <w:tr w:rsidR="00DC6831" w:rsidRPr="00E74C36" w14:paraId="7E1B5CEC" w14:textId="77777777" w:rsidTr="00F67E2E">
        <w:trPr>
          <w:gridAfter w:val="1"/>
          <w:wAfter w:w="22" w:type="dxa"/>
          <w:trHeight w:val="264"/>
        </w:trPr>
        <w:tc>
          <w:tcPr>
            <w:tcW w:w="709" w:type="dxa"/>
            <w:shd w:val="clear" w:color="auto" w:fill="FFFFFF"/>
          </w:tcPr>
          <w:p w14:paraId="4A15A2FB" w14:textId="77777777" w:rsidR="00DC6831" w:rsidRPr="00E74C36" w:rsidRDefault="00000000">
            <w:pPr>
              <w:pStyle w:val="CETBodytext"/>
              <w:ind w:right="-1"/>
              <w:jc w:val="left"/>
              <w:rPr>
                <w:rFonts w:cs="Arial"/>
                <w:szCs w:val="18"/>
                <w:lang w:val="en-GB"/>
              </w:rPr>
            </w:pPr>
            <w:r w:rsidRPr="00E74C36">
              <w:rPr>
                <w:rFonts w:cs="Arial"/>
                <w:szCs w:val="18"/>
                <w:lang w:val="en-GB"/>
              </w:rPr>
              <w:t>AT</w:t>
            </w:r>
          </w:p>
        </w:tc>
        <w:tc>
          <w:tcPr>
            <w:tcW w:w="2078" w:type="dxa"/>
            <w:shd w:val="clear" w:color="auto" w:fill="FFFFFF"/>
          </w:tcPr>
          <w:p w14:paraId="7C04E073" w14:textId="30801E92" w:rsidR="00DC6831" w:rsidRPr="00E74C36" w:rsidRDefault="00000000" w:rsidP="006B084E">
            <w:pPr>
              <w:pStyle w:val="CETBodytext"/>
              <w:ind w:right="-1"/>
              <w:jc w:val="left"/>
              <w:rPr>
                <w:lang w:val="en-GB"/>
              </w:rPr>
            </w:pPr>
            <w:r w:rsidRPr="00E74C36">
              <w:rPr>
                <w:lang w:val="en-GB"/>
              </w:rPr>
              <w:t>Tannery waste</w:t>
            </w:r>
            <w:r w:rsidR="006B084E" w:rsidRPr="00E74C36">
              <w:rPr>
                <w:lang w:val="en-GB"/>
              </w:rPr>
              <w:t xml:space="preserve"> </w:t>
            </w:r>
            <w:r w:rsidRPr="00E74C36">
              <w:rPr>
                <w:lang w:val="en-GB"/>
              </w:rPr>
              <w:t>(CO</w:t>
            </w:r>
            <w:r w:rsidRPr="00E74C36">
              <w:rPr>
                <w:vertAlign w:val="subscript"/>
                <w:lang w:val="en-GB"/>
              </w:rPr>
              <w:t>2</w:t>
            </w:r>
            <w:r w:rsidRPr="00E74C36">
              <w:rPr>
                <w:lang w:val="en-GB"/>
              </w:rPr>
              <w:t>)</w:t>
            </w:r>
          </w:p>
        </w:tc>
        <w:tc>
          <w:tcPr>
            <w:tcW w:w="561" w:type="dxa"/>
            <w:shd w:val="clear" w:color="auto" w:fill="FFFFFF"/>
          </w:tcPr>
          <w:p w14:paraId="6223A8DE" w14:textId="77777777" w:rsidR="00DC6831" w:rsidRPr="00E74C36" w:rsidRDefault="00000000">
            <w:pPr>
              <w:pStyle w:val="CETBodytext"/>
              <w:ind w:right="-1"/>
              <w:jc w:val="left"/>
              <w:rPr>
                <w:rFonts w:cs="Arial"/>
                <w:szCs w:val="18"/>
              </w:rPr>
            </w:pPr>
            <w:r w:rsidRPr="00E74C36">
              <w:rPr>
                <w:rFonts w:cs="Arial"/>
                <w:szCs w:val="18"/>
              </w:rPr>
              <w:t>76.6</w:t>
            </w:r>
          </w:p>
        </w:tc>
        <w:tc>
          <w:tcPr>
            <w:tcW w:w="560" w:type="dxa"/>
            <w:shd w:val="clear" w:color="auto" w:fill="FFFFFF"/>
          </w:tcPr>
          <w:p w14:paraId="0D1227B1" w14:textId="77777777" w:rsidR="00DC6831" w:rsidRPr="00E74C36" w:rsidRDefault="00000000">
            <w:pPr>
              <w:pStyle w:val="CETBodytext"/>
              <w:ind w:right="-1"/>
              <w:jc w:val="left"/>
              <w:rPr>
                <w:rFonts w:cs="Arial"/>
                <w:szCs w:val="18"/>
              </w:rPr>
            </w:pPr>
            <w:r w:rsidRPr="00E74C36">
              <w:rPr>
                <w:rFonts w:cs="Arial"/>
                <w:szCs w:val="18"/>
              </w:rPr>
              <w:t>1.1</w:t>
            </w:r>
          </w:p>
        </w:tc>
        <w:tc>
          <w:tcPr>
            <w:tcW w:w="610" w:type="dxa"/>
            <w:shd w:val="clear" w:color="auto" w:fill="FFFFFF"/>
          </w:tcPr>
          <w:p w14:paraId="0C895904" w14:textId="77777777" w:rsidR="00DC6831" w:rsidRPr="00E74C36" w:rsidRDefault="00000000">
            <w:pPr>
              <w:pStyle w:val="CETBodytext"/>
              <w:ind w:right="-1"/>
              <w:jc w:val="left"/>
              <w:rPr>
                <w:rFonts w:cs="Arial"/>
                <w:szCs w:val="18"/>
              </w:rPr>
            </w:pPr>
            <w:r w:rsidRPr="00E74C36">
              <w:rPr>
                <w:rFonts w:cs="Arial"/>
                <w:szCs w:val="18"/>
              </w:rPr>
              <w:t>9.4</w:t>
            </w:r>
          </w:p>
        </w:tc>
        <w:tc>
          <w:tcPr>
            <w:tcW w:w="500" w:type="dxa"/>
            <w:shd w:val="clear" w:color="auto" w:fill="FFFFFF"/>
          </w:tcPr>
          <w:p w14:paraId="0C28AC46" w14:textId="77777777" w:rsidR="00DC6831" w:rsidRPr="00E74C36" w:rsidRDefault="00000000">
            <w:pPr>
              <w:pStyle w:val="CETBodytext"/>
              <w:ind w:right="-1"/>
              <w:jc w:val="left"/>
              <w:rPr>
                <w:rFonts w:cs="Arial"/>
                <w:szCs w:val="18"/>
              </w:rPr>
            </w:pPr>
            <w:r w:rsidRPr="00E74C36">
              <w:rPr>
                <w:rFonts w:cs="Arial"/>
                <w:szCs w:val="18"/>
              </w:rPr>
              <w:t>0.6</w:t>
            </w:r>
          </w:p>
        </w:tc>
        <w:tc>
          <w:tcPr>
            <w:tcW w:w="587" w:type="dxa"/>
            <w:shd w:val="clear" w:color="auto" w:fill="FFFFFF"/>
          </w:tcPr>
          <w:p w14:paraId="0F65A74A" w14:textId="77777777" w:rsidR="00DC6831" w:rsidRPr="00E74C36" w:rsidRDefault="00000000">
            <w:pPr>
              <w:pStyle w:val="CETBodytext"/>
              <w:ind w:right="-1"/>
              <w:jc w:val="left"/>
              <w:rPr>
                <w:rFonts w:cs="Arial"/>
                <w:szCs w:val="18"/>
              </w:rPr>
            </w:pPr>
            <w:r w:rsidRPr="00E74C36">
              <w:rPr>
                <w:rFonts w:cs="Arial"/>
                <w:szCs w:val="18"/>
              </w:rPr>
              <w:t>9.8</w:t>
            </w:r>
          </w:p>
        </w:tc>
        <w:tc>
          <w:tcPr>
            <w:tcW w:w="709" w:type="dxa"/>
            <w:shd w:val="clear" w:color="auto" w:fill="FFFFFF"/>
          </w:tcPr>
          <w:p w14:paraId="49CF7BA7" w14:textId="77777777" w:rsidR="00DC6831" w:rsidRPr="00E74C36" w:rsidRDefault="00000000">
            <w:pPr>
              <w:pStyle w:val="CETBodytext"/>
              <w:ind w:right="-1"/>
              <w:jc w:val="left"/>
              <w:rPr>
                <w:rFonts w:cs="Arial"/>
                <w:szCs w:val="18"/>
              </w:rPr>
            </w:pPr>
            <w:r w:rsidRPr="00E74C36">
              <w:rPr>
                <w:rFonts w:cs="Arial"/>
                <w:szCs w:val="18"/>
              </w:rPr>
              <w:t>2.5</w:t>
            </w:r>
          </w:p>
        </w:tc>
        <w:tc>
          <w:tcPr>
            <w:tcW w:w="1177" w:type="dxa"/>
            <w:shd w:val="clear" w:color="auto" w:fill="FFFFFF"/>
          </w:tcPr>
          <w:p w14:paraId="37C7913B" w14:textId="77777777" w:rsidR="00DC6831" w:rsidRPr="00E74C36" w:rsidRDefault="00000000">
            <w:pPr>
              <w:pStyle w:val="CETBodytext"/>
              <w:ind w:right="-1"/>
              <w:jc w:val="left"/>
              <w:rPr>
                <w:rFonts w:cs="Arial"/>
                <w:szCs w:val="18"/>
                <w:lang w:val="en-GB"/>
              </w:rPr>
            </w:pPr>
            <w:r w:rsidRPr="00E74C36">
              <w:rPr>
                <w:rFonts w:cs="Arial"/>
                <w:szCs w:val="18"/>
                <w:lang w:val="en-GB"/>
              </w:rPr>
              <w:t>412</w:t>
            </w:r>
          </w:p>
        </w:tc>
      </w:tr>
    </w:tbl>
    <w:p w14:paraId="7AC8B76D" w14:textId="77777777" w:rsidR="00DC6831" w:rsidRPr="00E74C36" w:rsidRDefault="00DC6831">
      <w:pPr>
        <w:pStyle w:val="CETBodytext"/>
      </w:pPr>
    </w:p>
    <w:p w14:paraId="4114BAEE" w14:textId="13D71C8F" w:rsidR="00DC6831" w:rsidRPr="00CA0A2C" w:rsidRDefault="00CA0A2C">
      <w:pPr>
        <w:pStyle w:val="CETBodytext"/>
        <w:rPr>
          <w:rStyle w:val="CETCaptionCarattere"/>
          <w:i w:val="0"/>
          <w:lang w:val="en-US"/>
        </w:rPr>
      </w:pPr>
      <w:r>
        <w:rPr>
          <w:rStyle w:val="CETCaptionCarattere"/>
          <w:noProof/>
        </w:rPr>
        <w:drawing>
          <wp:anchor distT="0" distB="0" distL="114300" distR="114300" simplePos="0" relativeHeight="251658240" behindDoc="0" locked="0" layoutInCell="1" allowOverlap="1" wp14:anchorId="0752F34B" wp14:editId="55529E90">
            <wp:simplePos x="0" y="0"/>
            <wp:positionH relativeFrom="column">
              <wp:posOffset>-142875</wp:posOffset>
            </wp:positionH>
            <wp:positionV relativeFrom="paragraph">
              <wp:posOffset>1976755</wp:posOffset>
            </wp:positionV>
            <wp:extent cx="5761434" cy="2276327"/>
            <wp:effectExtent l="0" t="0" r="0" b="0"/>
            <wp:wrapSquare wrapText="bothSides"/>
            <wp:docPr id="7344045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434" cy="2276327"/>
                    </a:xfrm>
                    <a:prstGeom prst="rect">
                      <a:avLst/>
                    </a:prstGeom>
                    <a:noFill/>
                  </pic:spPr>
                </pic:pic>
              </a:graphicData>
            </a:graphic>
          </wp:anchor>
        </w:drawing>
      </w:r>
      <w:r w:rsidR="00000000" w:rsidRPr="00E74C36">
        <w:t>N</w:t>
      </w:r>
      <w:r w:rsidR="00000000" w:rsidRPr="00E74C36">
        <w:rPr>
          <w:vertAlign w:val="subscript"/>
        </w:rPr>
        <w:t>2</w:t>
      </w:r>
      <w:r w:rsidR="00000000" w:rsidRPr="00E74C36">
        <w:t xml:space="preserve"> physisorption analyses were performed to</w:t>
      </w:r>
      <w:r w:rsidR="00F67E2E" w:rsidRPr="00E74C36">
        <w:t xml:space="preserve"> evaluate </w:t>
      </w:r>
      <w:r w:rsidR="00000000" w:rsidRPr="00E74C36">
        <w:t xml:space="preserve">surface area and porosity of the </w:t>
      </w:r>
      <w:proofErr w:type="spellStart"/>
      <w:r w:rsidR="00000000" w:rsidRPr="00E74C36">
        <w:t>biochars</w:t>
      </w:r>
      <w:proofErr w:type="spellEnd"/>
      <w:r w:rsidR="00000000" w:rsidRPr="00E74C36">
        <w:t>. Before activation</w:t>
      </w:r>
      <w:r w:rsidR="00F67E2E" w:rsidRPr="00E74C36">
        <w:t>,</w:t>
      </w:r>
      <w:r w:rsidR="00000000" w:rsidRPr="00E74C36">
        <w:t xml:space="preserve"> most of them show a type III isotherm related to non-porous materials according to the IUPAC classification</w:t>
      </w:r>
      <w:r w:rsidR="00E573BC" w:rsidRPr="00E74C36">
        <w:t xml:space="preserve"> </w:t>
      </w:r>
      <w:r w:rsidR="00E573BC" w:rsidRPr="00E74C36">
        <w:rPr>
          <w:iCs/>
        </w:rPr>
        <w:t xml:space="preserve">(Longo </w:t>
      </w:r>
      <w:r w:rsidR="00E573BC" w:rsidRPr="00E74C36">
        <w:rPr>
          <w:i/>
          <w:iCs/>
        </w:rPr>
        <w:t>et al</w:t>
      </w:r>
      <w:r w:rsidR="00E573BC" w:rsidRPr="00E74C36">
        <w:rPr>
          <w:iCs/>
        </w:rPr>
        <w:t>, 2023)</w:t>
      </w:r>
      <w:r w:rsidR="00000000" w:rsidRPr="00E74C36">
        <w:t xml:space="preserve">. Only </w:t>
      </w:r>
      <w:proofErr w:type="spellStart"/>
      <w:r w:rsidR="00000000" w:rsidRPr="00E74C36">
        <w:t>biochars</w:t>
      </w:r>
      <w:proofErr w:type="spellEnd"/>
      <w:r w:rsidR="00000000" w:rsidRPr="00E74C36">
        <w:t xml:space="preserve"> from ri</w:t>
      </w:r>
      <w:r w:rsidR="00F67E2E" w:rsidRPr="00E74C36">
        <w:t>c</w:t>
      </w:r>
      <w:r w:rsidR="00000000" w:rsidRPr="00E74C36">
        <w:t xml:space="preserve">e husks and hazelnut shells exhibit type I adsorption isotherms typical of microporous materials. This is reasonably due to the lignocellulosic origin of biomasses because the decomposition of the lignin and the condensation reactions of the aromatics occurred during pyrolysis, leading to the release of volatile compounds and to the enhancement of biochar porosity (Zhao </w:t>
      </w:r>
      <w:r w:rsidR="00000000" w:rsidRPr="00E74C36">
        <w:rPr>
          <w:i/>
          <w:iCs/>
        </w:rPr>
        <w:t>et al</w:t>
      </w:r>
      <w:r w:rsidR="00000000" w:rsidRPr="00E74C36">
        <w:t>, 2017). The activation procedure led to an increase of the carbon content and a decrease of heteroatoms, due to the bond cleavage and rearrangement of the structure of the materials.  As for the N</w:t>
      </w:r>
      <w:r w:rsidR="00000000" w:rsidRPr="00E74C36">
        <w:rPr>
          <w:vertAlign w:val="subscript"/>
        </w:rPr>
        <w:t>2</w:t>
      </w:r>
      <w:r w:rsidR="00000000" w:rsidRPr="00E74C36">
        <w:t xml:space="preserve"> adsorption-desorption isotherms after activation (Figure 1, section a), the effect of activation is to alter the porous structure and in increasing the surface area for all the </w:t>
      </w:r>
      <w:proofErr w:type="spellStart"/>
      <w:r w:rsidR="00000000" w:rsidRPr="00E74C36">
        <w:t>biochars</w:t>
      </w:r>
      <w:proofErr w:type="spellEnd"/>
      <w:r w:rsidR="00000000" w:rsidRPr="00E74C36">
        <w:t>.</w:t>
      </w:r>
      <w:r w:rsidR="00000000" w:rsidRPr="00E74C36">
        <w:rPr>
          <w:noProof/>
          <w:lang w:val="en-GB"/>
        </w:rPr>
        <w:t xml:space="preserve"> </w:t>
      </w:r>
      <w:r w:rsidR="00043704" w:rsidRPr="00E74C36">
        <w:t>The</w:t>
      </w:r>
      <w:r w:rsidR="00000000" w:rsidRPr="00E74C36">
        <w:t xml:space="preserve"> high values of surface area (Table 1) and the pore structure </w:t>
      </w:r>
      <w:r w:rsidR="00043704" w:rsidRPr="00E74C36">
        <w:t xml:space="preserve">of most of them </w:t>
      </w:r>
      <w:r w:rsidR="00000000" w:rsidRPr="00E74C36">
        <w:t xml:space="preserve">are suitable for applications as catalytic support and in line with the values of activated commercial carbons. It is evident also the strong effect of the activating agent, reported as example in Figure 1 for the biochar AT activated with steam or carbon dioxide. </w:t>
      </w:r>
    </w:p>
    <w:p w14:paraId="53542390" w14:textId="1AFFB7FF" w:rsidR="00DC6831" w:rsidRPr="00E74C36" w:rsidRDefault="00000000">
      <w:pPr>
        <w:pStyle w:val="CETBodytext"/>
        <w:rPr>
          <w:rStyle w:val="CETCaptionCarattere"/>
        </w:rPr>
      </w:pPr>
      <w:r w:rsidRPr="00E74C36">
        <w:rPr>
          <w:rStyle w:val="CETCaptionCarattere"/>
        </w:rPr>
        <w:t>Figure 1: N</w:t>
      </w:r>
      <w:r w:rsidRPr="00E74C36">
        <w:rPr>
          <w:rStyle w:val="CETCaptionCarattere"/>
          <w:vertAlign w:val="subscript"/>
        </w:rPr>
        <w:t>2</w:t>
      </w:r>
      <w:r w:rsidRPr="00E74C36">
        <w:rPr>
          <w:rStyle w:val="CETCaptionCarattere"/>
        </w:rPr>
        <w:t xml:space="preserve"> physisorption (section a) and FTIR (section b) analyses of activated </w:t>
      </w:r>
      <w:proofErr w:type="spellStart"/>
      <w:r w:rsidRPr="00E74C36">
        <w:rPr>
          <w:rStyle w:val="CETCaptionCarattere"/>
        </w:rPr>
        <w:t>biochars</w:t>
      </w:r>
      <w:proofErr w:type="spellEnd"/>
    </w:p>
    <w:p w14:paraId="5DE522C1" w14:textId="77777777" w:rsidR="00DC6831" w:rsidRPr="00E74C36" w:rsidRDefault="00DC6831">
      <w:pPr>
        <w:pStyle w:val="CETBodytext"/>
      </w:pPr>
    </w:p>
    <w:p w14:paraId="52051D39" w14:textId="77777777" w:rsidR="00CA0A2C" w:rsidRDefault="00CA0A2C">
      <w:pPr>
        <w:pStyle w:val="CETBodytext"/>
      </w:pPr>
    </w:p>
    <w:p w14:paraId="3A731EFB" w14:textId="3E6F61BB" w:rsidR="00DC6831" w:rsidRPr="00E74C36" w:rsidRDefault="00000000">
      <w:pPr>
        <w:pStyle w:val="CETBodytext"/>
      </w:pPr>
      <w:r w:rsidRPr="00E74C36">
        <w:lastRenderedPageBreak/>
        <w:t xml:space="preserve">To investigate the surface functionalities of the samples, FT-IR analyses were performed (Figure 1, section b). Overall, there are important differences between the spectra and bands intensities of the activated </w:t>
      </w:r>
      <w:proofErr w:type="spellStart"/>
      <w:r w:rsidRPr="00E74C36">
        <w:t>biochars</w:t>
      </w:r>
      <w:proofErr w:type="spellEnd"/>
      <w:r w:rsidRPr="00E74C36">
        <w:t xml:space="preserve">, confirming the presence of heteroatoms with different contents in CHNS elemental analyses according to the different natures of the initial biomasses. For example, the more defined bands for AT, AA and AB indicate a higher number of functionalities on the surface, in line with the elemental analyses previously discussed. </w:t>
      </w:r>
    </w:p>
    <w:p w14:paraId="6D7846FE" w14:textId="77777777" w:rsidR="00DC6831" w:rsidRPr="00E74C36" w:rsidRDefault="00000000">
      <w:pPr>
        <w:pStyle w:val="CETBodytext"/>
        <w:rPr>
          <w:lang w:val="en-GB"/>
        </w:rPr>
      </w:pPr>
      <w:r w:rsidRPr="00E74C36">
        <w:rPr>
          <w:lang w:val="en-GB"/>
        </w:rPr>
        <w:t xml:space="preserve">The activated </w:t>
      </w:r>
      <w:proofErr w:type="spellStart"/>
      <w:r w:rsidRPr="00E74C36">
        <w:rPr>
          <w:lang w:val="en-GB"/>
        </w:rPr>
        <w:t>biochars</w:t>
      </w:r>
      <w:proofErr w:type="spellEnd"/>
      <w:r w:rsidRPr="00E74C36">
        <w:rPr>
          <w:lang w:val="en-GB"/>
        </w:rPr>
        <w:t xml:space="preserve"> were used as supports for different metal catalysts for biomass valorisation reactions. </w:t>
      </w:r>
      <w:r w:rsidRPr="00E74C36">
        <w:t xml:space="preserve">As for the synthesis, traditional synthetic approaches were applied, as they were commercial active carbons. </w:t>
      </w:r>
      <w:r w:rsidRPr="00E74C36">
        <w:rPr>
          <w:lang w:val="en-GB"/>
        </w:rPr>
        <w:t>In particular, the following samples were investigated:</w:t>
      </w:r>
    </w:p>
    <w:p w14:paraId="3A4866E0" w14:textId="77777777" w:rsidR="00DC6831" w:rsidRPr="00E74C36" w:rsidRDefault="00000000">
      <w:pPr>
        <w:pStyle w:val="CETBodytext"/>
        <w:numPr>
          <w:ilvl w:val="0"/>
          <w:numId w:val="24"/>
        </w:numPr>
        <w:rPr>
          <w:lang w:val="en-GB"/>
        </w:rPr>
      </w:pPr>
      <w:r w:rsidRPr="00E74C36">
        <w:rPr>
          <w:lang w:val="en-GB"/>
        </w:rPr>
        <w:t xml:space="preserve">Ru/C catalysts for </w:t>
      </w:r>
      <w:r w:rsidRPr="00E74C36">
        <w:t xml:space="preserve">5-hydroxymethyl furfural (HMF) </w:t>
      </w:r>
      <w:r w:rsidRPr="00E74C36">
        <w:rPr>
          <w:lang w:val="en-GB"/>
        </w:rPr>
        <w:t>hydrogenation.</w:t>
      </w:r>
    </w:p>
    <w:p w14:paraId="069F68BC" w14:textId="77777777" w:rsidR="00DC6831" w:rsidRPr="00E74C36" w:rsidRDefault="00000000">
      <w:pPr>
        <w:pStyle w:val="CETBodytext"/>
        <w:numPr>
          <w:ilvl w:val="0"/>
          <w:numId w:val="24"/>
        </w:numPr>
        <w:rPr>
          <w:lang w:val="en-GB"/>
        </w:rPr>
      </w:pPr>
      <w:r w:rsidRPr="00E74C36">
        <w:rPr>
          <w:lang w:val="en-GB"/>
        </w:rPr>
        <w:t>Pd/C catalysts for benzaldehyde (BA) hydrogenation.</w:t>
      </w:r>
    </w:p>
    <w:p w14:paraId="2C81A11B" w14:textId="77777777" w:rsidR="00DC6831" w:rsidRPr="00E74C36" w:rsidRDefault="00000000">
      <w:pPr>
        <w:pStyle w:val="CETBodytext"/>
        <w:numPr>
          <w:ilvl w:val="0"/>
          <w:numId w:val="24"/>
        </w:numPr>
        <w:rPr>
          <w:lang w:val="en-GB"/>
        </w:rPr>
      </w:pPr>
      <w:r w:rsidRPr="00E74C36">
        <w:rPr>
          <w:lang w:val="en-GB"/>
        </w:rPr>
        <w:t xml:space="preserve">Ni/C catalysts for the conversion of </w:t>
      </w:r>
      <w:proofErr w:type="spellStart"/>
      <w:r w:rsidRPr="00E74C36">
        <w:rPr>
          <w:lang w:val="en-GB"/>
        </w:rPr>
        <w:t>levulinic</w:t>
      </w:r>
      <w:proofErr w:type="spellEnd"/>
      <w:r w:rsidRPr="00E74C36">
        <w:rPr>
          <w:lang w:val="en-GB"/>
        </w:rPr>
        <w:t xml:space="preserve"> acid (LA) to γ-</w:t>
      </w:r>
      <w:proofErr w:type="spellStart"/>
      <w:r w:rsidRPr="00E74C36">
        <w:rPr>
          <w:lang w:val="en-GB"/>
        </w:rPr>
        <w:t>valerolactone</w:t>
      </w:r>
      <w:proofErr w:type="spellEnd"/>
      <w:r w:rsidRPr="00E74C36">
        <w:rPr>
          <w:lang w:val="en-GB"/>
        </w:rPr>
        <w:t xml:space="preserve"> (GVL).</w:t>
      </w:r>
    </w:p>
    <w:p w14:paraId="040E541E" w14:textId="25A4BC1F" w:rsidR="00DC6831" w:rsidRPr="00E74C36" w:rsidRDefault="00000000">
      <w:pPr>
        <w:pStyle w:val="CETTabletitle"/>
        <w:jc w:val="both"/>
        <w:rPr>
          <w:i w:val="0"/>
        </w:rPr>
      </w:pPr>
      <w:r w:rsidRPr="00E74C36">
        <w:rPr>
          <w:i w:val="0"/>
        </w:rPr>
        <w:t xml:space="preserve">0.5 </w:t>
      </w:r>
      <w:proofErr w:type="spellStart"/>
      <w:r w:rsidRPr="00E74C36">
        <w:rPr>
          <w:i w:val="0"/>
        </w:rPr>
        <w:t>wt</w:t>
      </w:r>
      <w:proofErr w:type="spellEnd"/>
      <w:r w:rsidRPr="00E74C36">
        <w:rPr>
          <w:i w:val="0"/>
        </w:rPr>
        <w:t>% Ru based samples were tested in the selective hydrogenation of HMF to 1-hydroxy-2,5-hexanedione (HHD), which is a building block that can be used to produce many chemicals in pharmaceutical, polymeric and solvents manufacturing.</w:t>
      </w:r>
      <w:r w:rsidRPr="00E74C36">
        <w:t xml:space="preserve"> </w:t>
      </w:r>
      <w:r w:rsidRPr="00E74C36">
        <w:rPr>
          <w:i w:val="0"/>
        </w:rPr>
        <w:t xml:space="preserve">The catalytic performances of the Ru samples supported on AH and AT were compared to that of a commercial Ru/C catalyst (Figure 2, section a). The sample on AH showed the highest HMF conversion, reasonably due to the size of the Ru nanoparticles and to their dispersion on the support </w:t>
      </w:r>
      <w:r w:rsidRPr="00E74C36">
        <w:t>(</w:t>
      </w:r>
      <w:r w:rsidRPr="00E74C36">
        <w:rPr>
          <w:i w:val="0"/>
          <w:iCs/>
        </w:rPr>
        <w:t>Longo</w:t>
      </w:r>
      <w:r w:rsidRPr="00E74C36">
        <w:t xml:space="preserve"> et al, </w:t>
      </w:r>
      <w:r w:rsidRPr="00E74C36">
        <w:rPr>
          <w:i w:val="0"/>
          <w:iCs/>
        </w:rPr>
        <w:t>2022)</w:t>
      </w:r>
      <w:r w:rsidRPr="00E74C36">
        <w:t>.</w:t>
      </w:r>
      <w:r w:rsidRPr="00E74C36">
        <w:rPr>
          <w:i w:val="0"/>
        </w:rPr>
        <w:t xml:space="preserve"> As for the product distribution, the catalysts supported on activated </w:t>
      </w:r>
      <w:proofErr w:type="spellStart"/>
      <w:r w:rsidRPr="00E74C36">
        <w:rPr>
          <w:i w:val="0"/>
        </w:rPr>
        <w:t>biochars</w:t>
      </w:r>
      <w:proofErr w:type="spellEnd"/>
      <w:r w:rsidRPr="00E74C36">
        <w:rPr>
          <w:i w:val="0"/>
        </w:rPr>
        <w:t xml:space="preserve"> showed the formation of HHD, while the commercial sample was selective towards another product (2,5-dihydroxymethylfuran, DHMF). Such different selectivity might be related to the acidic properties of the biochar-based catalysts, that could influence the reaction pathway. In addition, stability and recycling properties were studied and proved to be suitable for this application, </w:t>
      </w:r>
      <w:r w:rsidR="00E3611B" w:rsidRPr="00E74C36">
        <w:rPr>
          <w:i w:val="0"/>
        </w:rPr>
        <w:t>yielding</w:t>
      </w:r>
      <w:r w:rsidRPr="00E74C36">
        <w:rPr>
          <w:i w:val="0"/>
        </w:rPr>
        <w:t xml:space="preserve"> promising result</w:t>
      </w:r>
      <w:r w:rsidR="00E3611B" w:rsidRPr="00E74C36">
        <w:rPr>
          <w:i w:val="0"/>
        </w:rPr>
        <w:t>s</w:t>
      </w:r>
      <w:r w:rsidRPr="00E74C36">
        <w:rPr>
          <w:i w:val="0"/>
        </w:rPr>
        <w:t xml:space="preserve"> for industrial prospect</w:t>
      </w:r>
      <w:r w:rsidR="00E3611B" w:rsidRPr="00E74C36">
        <w:rPr>
          <w:i w:val="0"/>
        </w:rPr>
        <w:t>s</w:t>
      </w:r>
      <w:r w:rsidRPr="00E74C36">
        <w:rPr>
          <w:i w:val="0"/>
        </w:rPr>
        <w:t>.</w:t>
      </w:r>
    </w:p>
    <w:p w14:paraId="3E841182" w14:textId="290446E3" w:rsidR="00DC6831" w:rsidRPr="00E74C36" w:rsidRDefault="00000000">
      <w:pPr>
        <w:pStyle w:val="CETTabletitle"/>
        <w:jc w:val="both"/>
        <w:rPr>
          <w:i w:val="0"/>
        </w:rPr>
      </w:pPr>
      <w:r w:rsidRPr="00E74C36">
        <w:rPr>
          <w:i w:val="0"/>
        </w:rPr>
        <w:t>Different biomasses were also used after</w:t>
      </w:r>
      <w:r w:rsidR="00E3611B" w:rsidRPr="00E74C36">
        <w:rPr>
          <w:i w:val="0"/>
        </w:rPr>
        <w:t xml:space="preserve"> undergoing</w:t>
      </w:r>
      <w:r w:rsidRPr="00E74C36">
        <w:rPr>
          <w:i w:val="0"/>
        </w:rPr>
        <w:t xml:space="preserve"> pyrolysis and activation as support for Pd, which is a typical metal for hydrogenation. 0,5 </w:t>
      </w:r>
      <w:proofErr w:type="spellStart"/>
      <w:r w:rsidRPr="00E74C36">
        <w:rPr>
          <w:i w:val="0"/>
        </w:rPr>
        <w:t>wt</w:t>
      </w:r>
      <w:proofErr w:type="spellEnd"/>
      <w:r w:rsidRPr="00E74C36">
        <w:rPr>
          <w:i w:val="0"/>
        </w:rPr>
        <w:t xml:space="preserve"> %Pd catalysts were synthetized by wet impregnation and tested in the BA hydrogenation to benzyl alcohol or toluene. This is a typical reaction that can be used as a model to investigate the activity of Pd/C catalysts</w:t>
      </w:r>
      <w:r w:rsidR="00E3611B" w:rsidRPr="00E74C36">
        <w:rPr>
          <w:i w:val="0"/>
        </w:rPr>
        <w:t>,</w:t>
      </w:r>
      <w:r w:rsidRPr="00E74C36">
        <w:rPr>
          <w:i w:val="0"/>
        </w:rPr>
        <w:t xml:space="preserve"> being applicable for several other hydrogenations of aldehyde groups </w:t>
      </w:r>
      <w:r w:rsidR="00E3611B" w:rsidRPr="00E74C36">
        <w:rPr>
          <w:i w:val="0"/>
        </w:rPr>
        <w:t>of</w:t>
      </w:r>
      <w:r w:rsidRPr="00E74C36">
        <w:rPr>
          <w:i w:val="0"/>
        </w:rPr>
        <w:t xml:space="preserve"> industrial </w:t>
      </w:r>
      <w:r w:rsidR="00E3611B" w:rsidRPr="00E74C36">
        <w:rPr>
          <w:i w:val="0"/>
        </w:rPr>
        <w:t>interest</w:t>
      </w:r>
      <w:r w:rsidRPr="00E74C36">
        <w:rPr>
          <w:i w:val="0"/>
        </w:rPr>
        <w:t>s</w:t>
      </w:r>
      <w:r w:rsidR="00043704" w:rsidRPr="00E74C36">
        <w:rPr>
          <w:i w:val="0"/>
        </w:rPr>
        <w:t xml:space="preserve"> </w:t>
      </w:r>
      <w:r w:rsidR="009F1127" w:rsidRPr="00E74C36">
        <w:rPr>
          <w:i w:val="0"/>
        </w:rPr>
        <w:t>such</w:t>
      </w:r>
      <w:r w:rsidRPr="00E74C36">
        <w:rPr>
          <w:i w:val="0"/>
        </w:rPr>
        <w:t xml:space="preserve"> as hydrogenation of 4-carboxy benzaldehyde (4-CBA) during terephthalic acid (TA) purification process, used for the PET polymerization. In fact, TA must be purified and the main impurity, that is 4</w:t>
      </w:r>
      <w:r w:rsidR="005A5FF1" w:rsidRPr="00E74C36">
        <w:rPr>
          <w:i w:val="0"/>
        </w:rPr>
        <w:t>-</w:t>
      </w:r>
      <w:r w:rsidRPr="00E74C36">
        <w:rPr>
          <w:i w:val="0"/>
        </w:rPr>
        <w:t xml:space="preserve">carboxybenzaldehyde (CBA) must be hydrogenated to be removed. The catalytic results showed very different performances for the various samples. Figure 2 (section b) reports some data in terms of conversion and selectivity. </w:t>
      </w:r>
      <w:r w:rsidRPr="00E74C36">
        <w:rPr>
          <w:i w:val="0"/>
          <w:iCs/>
        </w:rPr>
        <w:t xml:space="preserve">AG and AT showed a weaker trapping and anchorage of Pd, resulting in less Pd active sites, insufficient for converting BA under reaction conditions. </w:t>
      </w:r>
      <w:r w:rsidRPr="00E74C36">
        <w:rPr>
          <w:i w:val="0"/>
        </w:rPr>
        <w:t xml:space="preserve">Best results were obtained by AH and AR </w:t>
      </w:r>
      <w:proofErr w:type="spellStart"/>
      <w:r w:rsidRPr="00E74C36">
        <w:rPr>
          <w:i w:val="0"/>
        </w:rPr>
        <w:t>biochars</w:t>
      </w:r>
      <w:proofErr w:type="spellEnd"/>
      <w:r w:rsidRPr="00E74C36">
        <w:rPr>
          <w:i w:val="0"/>
        </w:rPr>
        <w:t>, evidencing again that there are key parameters for a suitable biochar: high surface area, the ability to maintain the metal</w:t>
      </w:r>
      <w:r w:rsidR="00E3611B" w:rsidRPr="00E74C36">
        <w:rPr>
          <w:i w:val="0"/>
        </w:rPr>
        <w:t xml:space="preserve"> anchored</w:t>
      </w:r>
      <w:r w:rsidRPr="00E74C36">
        <w:rPr>
          <w:i w:val="0"/>
        </w:rPr>
        <w:t xml:space="preserve">, that is related also to the functional groups, the good dispersion of the active phase and the absence of pollutants, which should be removed </w:t>
      </w:r>
      <w:r w:rsidRPr="00E74C36">
        <w:rPr>
          <w:iCs/>
        </w:rPr>
        <w:t>ad hoc</w:t>
      </w:r>
      <w:r w:rsidRPr="00E74C36">
        <w:rPr>
          <w:i w:val="0"/>
        </w:rPr>
        <w:t xml:space="preserve">, or, on the contrary, the presence of doping elements </w:t>
      </w:r>
      <w:r w:rsidRPr="00E74C36">
        <w:rPr>
          <w:i w:val="0"/>
          <w:iCs/>
        </w:rPr>
        <w:t xml:space="preserve">(Longo </w:t>
      </w:r>
      <w:r w:rsidRPr="00E74C36">
        <w:t>et al</w:t>
      </w:r>
      <w:r w:rsidRPr="00E74C36">
        <w:rPr>
          <w:i w:val="0"/>
          <w:iCs/>
        </w:rPr>
        <w:t xml:space="preserve">, 2023). The best catalysts (on AH and AR) showed better performances in terms of activity, </w:t>
      </w:r>
      <w:r w:rsidR="009F1127" w:rsidRPr="00E74C36">
        <w:rPr>
          <w:i w:val="0"/>
          <w:iCs/>
        </w:rPr>
        <w:t>selectivity,</w:t>
      </w:r>
      <w:r w:rsidRPr="00E74C36">
        <w:rPr>
          <w:i w:val="0"/>
          <w:iCs/>
        </w:rPr>
        <w:t xml:space="preserve"> and stability than the one synthetized on a commercial active carbon.</w:t>
      </w:r>
    </w:p>
    <w:p w14:paraId="04747CD7" w14:textId="6C058AD7" w:rsidR="00DC6831" w:rsidRPr="00E74C36" w:rsidRDefault="00000000">
      <w:pPr>
        <w:pStyle w:val="CETTabletitle"/>
        <w:jc w:val="both"/>
        <w:rPr>
          <w:i w:val="0"/>
        </w:rPr>
      </w:pPr>
      <w:r w:rsidRPr="00E74C36">
        <w:rPr>
          <w:i w:val="0"/>
        </w:rPr>
        <w:t xml:space="preserve">Finally, activated </w:t>
      </w:r>
      <w:proofErr w:type="spellStart"/>
      <w:r w:rsidRPr="00E74C36">
        <w:rPr>
          <w:i w:val="0"/>
        </w:rPr>
        <w:t>biochars</w:t>
      </w:r>
      <w:proofErr w:type="spellEnd"/>
      <w:r w:rsidRPr="00E74C36">
        <w:rPr>
          <w:i w:val="0"/>
        </w:rPr>
        <w:t xml:space="preserve"> were used as supports for bifunctional alumina and Ni-based catalysts for LA hydrogenation to GVL. The catalyst of the reaction should possess bifunctional properties: an active metal site for the hydrogenation step (Ni) and an acid site for the dehydration step (</w:t>
      </w:r>
      <w:r w:rsidR="005A5FF1" w:rsidRPr="00E74C36">
        <w:rPr>
          <w:i w:val="0"/>
        </w:rPr>
        <w:t>doped Al and acidic functional groups of activated biochar)</w:t>
      </w:r>
      <w:r w:rsidRPr="00E74C36">
        <w:rPr>
          <w:i w:val="0"/>
        </w:rPr>
        <w:t xml:space="preserve">. Hence, activated biochar supported Ni </w:t>
      </w:r>
      <w:r w:rsidR="00E3611B" w:rsidRPr="00E74C36">
        <w:rPr>
          <w:i w:val="0"/>
        </w:rPr>
        <w:t xml:space="preserve">only catalysts </w:t>
      </w:r>
      <w:r w:rsidRPr="00E74C36">
        <w:rPr>
          <w:i w:val="0"/>
        </w:rPr>
        <w:t>w</w:t>
      </w:r>
      <w:r w:rsidR="00E3611B" w:rsidRPr="00E74C36">
        <w:rPr>
          <w:i w:val="0"/>
        </w:rPr>
        <w:t>ere</w:t>
      </w:r>
      <w:r w:rsidRPr="00E74C36">
        <w:rPr>
          <w:i w:val="0"/>
        </w:rPr>
        <w:t xml:space="preserve"> not active in the proposed reaction due to the lack of Lewis acid site for dehydration step</w:t>
      </w:r>
      <w:r w:rsidR="00E74C36" w:rsidRPr="00E74C36">
        <w:rPr>
          <w:i w:val="0"/>
        </w:rPr>
        <w:t xml:space="preserve"> (Taghavi </w:t>
      </w:r>
      <w:r w:rsidR="00E74C36" w:rsidRPr="00E74C36">
        <w:rPr>
          <w:iCs/>
        </w:rPr>
        <w:t>et al</w:t>
      </w:r>
      <w:r w:rsidR="00E74C36" w:rsidRPr="00E74C36">
        <w:rPr>
          <w:i w:val="0"/>
        </w:rPr>
        <w:t>, 2023)</w:t>
      </w:r>
      <w:r w:rsidRPr="00E74C36">
        <w:rPr>
          <w:i w:val="0"/>
        </w:rPr>
        <w:t xml:space="preserve">. As for bifunctional catalysts, </w:t>
      </w:r>
      <w:r w:rsidR="00E3611B" w:rsidRPr="00E74C36">
        <w:rPr>
          <w:i w:val="0"/>
        </w:rPr>
        <w:t xml:space="preserve">the </w:t>
      </w:r>
      <w:r w:rsidRPr="00E74C36">
        <w:rPr>
          <w:i w:val="0"/>
        </w:rPr>
        <w:t>worst catalytic performance</w:t>
      </w:r>
      <w:r w:rsidR="00DE2CE8" w:rsidRPr="00E74C36">
        <w:rPr>
          <w:i w:val="0"/>
        </w:rPr>
        <w:t xml:space="preserve"> was</w:t>
      </w:r>
      <w:r w:rsidRPr="00E74C36">
        <w:rPr>
          <w:i w:val="0"/>
        </w:rPr>
        <w:t xml:space="preserve"> obtained on Ni/AA. This is reasonably ascribable to the high amount of </w:t>
      </w:r>
      <w:proofErr w:type="spellStart"/>
      <w:r w:rsidRPr="00E74C36">
        <w:rPr>
          <w:i w:val="0"/>
        </w:rPr>
        <w:t>sulfur</w:t>
      </w:r>
      <w:proofErr w:type="spellEnd"/>
      <w:r w:rsidRPr="00E74C36">
        <w:rPr>
          <w:i w:val="0"/>
        </w:rPr>
        <w:t xml:space="preserve"> in AA biochar (Table 1), that could block Ni active sites, and poison its activity.</w:t>
      </w:r>
      <w:r w:rsidRPr="00E74C36">
        <w:t xml:space="preserve"> </w:t>
      </w:r>
      <w:r w:rsidRPr="00E74C36">
        <w:rPr>
          <w:i w:val="0"/>
          <w:iCs/>
        </w:rPr>
        <w:t xml:space="preserve">As for the catalyst on AB, the results were not satisfactory (42% LA conversion, 27% GVL selectivity) and this could be due to the low surface area and porosity of AB support leading to low active phases dispersion. This waste probably requires harsher activation conditions. On the contrary, both AT and AV performed very well, as shown in Figure 2 (section c). </w:t>
      </w:r>
      <w:r w:rsidRPr="00E74C36">
        <w:rPr>
          <w:i w:val="0"/>
        </w:rPr>
        <w:t xml:space="preserve">The high C content of AT and AV supports (Table 1) could assist a more aromatic and stable structure of the catalysts. Moreover, the high O and N contents in AT correspond to the presences of more </w:t>
      </w:r>
      <w:proofErr w:type="gramStart"/>
      <w:r w:rsidRPr="00E74C36">
        <w:rPr>
          <w:i w:val="0"/>
        </w:rPr>
        <w:t>O,N</w:t>
      </w:r>
      <w:proofErr w:type="gramEnd"/>
      <w:r w:rsidRPr="00E74C36">
        <w:rPr>
          <w:i w:val="0"/>
        </w:rPr>
        <w:t xml:space="preserve">-doped and functionalized groups (Figure 1) and a better anchorage and stability of active sites on the support. </w:t>
      </w:r>
      <w:r w:rsidRPr="00E74C36">
        <w:rPr>
          <w:i w:val="0"/>
        </w:rPr>
        <w:lastRenderedPageBreak/>
        <w:t xml:space="preserve">Considering the textural aspect, both these </w:t>
      </w:r>
      <w:proofErr w:type="spellStart"/>
      <w:r w:rsidRPr="00E74C36">
        <w:rPr>
          <w:i w:val="0"/>
        </w:rPr>
        <w:t>biochars</w:t>
      </w:r>
      <w:proofErr w:type="spellEnd"/>
      <w:r w:rsidRPr="00E74C36">
        <w:rPr>
          <w:i w:val="0"/>
        </w:rPr>
        <w:t xml:space="preserve"> possess high surface area and proper porosity for a good dispersion of Ni and Al on the support.</w:t>
      </w:r>
      <w:r w:rsidRPr="00E74C36">
        <w:rPr>
          <w:i w:val="0"/>
          <w:noProof/>
        </w:rPr>
        <w:t xml:space="preserve"> </w:t>
      </w:r>
    </w:p>
    <w:p w14:paraId="26AE73F1" w14:textId="77777777" w:rsidR="00DC6831" w:rsidRPr="00E74C36" w:rsidRDefault="00000000">
      <w:pPr>
        <w:pStyle w:val="CETTabletitle"/>
        <w:ind w:firstLine="708"/>
        <w:jc w:val="both"/>
        <w:rPr>
          <w:i w:val="0"/>
        </w:rPr>
      </w:pPr>
      <w:r w:rsidRPr="00E74C36">
        <w:rPr>
          <w:i w:val="0"/>
          <w:noProof/>
        </w:rPr>
        <w:drawing>
          <wp:anchor distT="0" distB="0" distL="0" distR="0" simplePos="0" relativeHeight="22" behindDoc="1" locked="0" layoutInCell="1" allowOverlap="1" wp14:anchorId="26AAEF2A" wp14:editId="06A5DE8D">
            <wp:simplePos x="0" y="0"/>
            <wp:positionH relativeFrom="margin">
              <wp:align>right</wp:align>
            </wp:positionH>
            <wp:positionV relativeFrom="paragraph">
              <wp:posOffset>245745</wp:posOffset>
            </wp:positionV>
            <wp:extent cx="1540510" cy="1062567"/>
            <wp:effectExtent l="0" t="0" r="2540" b="4445"/>
            <wp:wrapNone/>
            <wp:docPr id="102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9"/>
                    <pic:cNvPicPr/>
                  </pic:nvPicPr>
                  <pic:blipFill>
                    <a:blip r:embed="rId10" cstate="print"/>
                    <a:srcRect b="50798"/>
                    <a:stretch/>
                  </pic:blipFill>
                  <pic:spPr>
                    <a:xfrm>
                      <a:off x="0" y="0"/>
                      <a:ext cx="1540510" cy="1062567"/>
                    </a:xfrm>
                    <a:prstGeom prst="rect">
                      <a:avLst/>
                    </a:prstGeom>
                    <a:ln>
                      <a:noFill/>
                    </a:ln>
                  </pic:spPr>
                </pic:pic>
              </a:graphicData>
            </a:graphic>
            <wp14:sizeRelH relativeFrom="margin">
              <wp14:pctWidth>0</wp14:pctWidth>
            </wp14:sizeRelH>
            <wp14:sizeRelV relativeFrom="margin">
              <wp14:pctHeight>0</wp14:pctHeight>
            </wp14:sizeRelV>
          </wp:anchor>
        </w:drawing>
      </w:r>
      <w:r w:rsidRPr="00E74C36">
        <w:rPr>
          <w:i w:val="0"/>
          <w:noProof/>
        </w:rPr>
        <w:drawing>
          <wp:anchor distT="0" distB="0" distL="0" distR="0" simplePos="0" relativeHeight="20" behindDoc="1" locked="0" layoutInCell="1" allowOverlap="1" wp14:anchorId="245774DB" wp14:editId="4A2AC0C9">
            <wp:simplePos x="0" y="0"/>
            <wp:positionH relativeFrom="margin">
              <wp:posOffset>172720</wp:posOffset>
            </wp:positionH>
            <wp:positionV relativeFrom="paragraph">
              <wp:posOffset>277495</wp:posOffset>
            </wp:positionV>
            <wp:extent cx="1490400" cy="2160000"/>
            <wp:effectExtent l="0" t="0" r="0" b="0"/>
            <wp:wrapNone/>
            <wp:docPr id="1030"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7"/>
                    <pic:cNvPicPr/>
                  </pic:nvPicPr>
                  <pic:blipFill>
                    <a:blip r:embed="rId11" cstate="print"/>
                    <a:srcRect/>
                    <a:stretch/>
                  </pic:blipFill>
                  <pic:spPr>
                    <a:xfrm>
                      <a:off x="0" y="0"/>
                      <a:ext cx="1490400" cy="2160000"/>
                    </a:xfrm>
                    <a:prstGeom prst="rect">
                      <a:avLst/>
                    </a:prstGeom>
                  </pic:spPr>
                </pic:pic>
              </a:graphicData>
            </a:graphic>
            <wp14:sizeRelH relativeFrom="margin">
              <wp14:pctWidth>0</wp14:pctWidth>
            </wp14:sizeRelH>
            <wp14:sizeRelV relativeFrom="margin">
              <wp14:pctHeight>0</wp14:pctHeight>
            </wp14:sizeRelV>
          </wp:anchor>
        </w:drawing>
      </w:r>
      <w:r w:rsidRPr="00E74C36">
        <w:rPr>
          <w:i w:val="0"/>
          <w:noProof/>
        </w:rPr>
        <w:drawing>
          <wp:anchor distT="0" distB="0" distL="0" distR="0" simplePos="0" relativeHeight="21" behindDoc="1" locked="0" layoutInCell="1" allowOverlap="1" wp14:anchorId="6532C6F1" wp14:editId="68070947">
            <wp:simplePos x="0" y="0"/>
            <wp:positionH relativeFrom="column">
              <wp:posOffset>2089785</wp:posOffset>
            </wp:positionH>
            <wp:positionV relativeFrom="paragraph">
              <wp:posOffset>266700</wp:posOffset>
            </wp:positionV>
            <wp:extent cx="1540800" cy="2160000"/>
            <wp:effectExtent l="0" t="0" r="2540" b="0"/>
            <wp:wrapNone/>
            <wp:docPr id="1031"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8"/>
                    <pic:cNvPicPr/>
                  </pic:nvPicPr>
                  <pic:blipFill>
                    <a:blip r:embed="rId12" cstate="print"/>
                    <a:srcRect/>
                    <a:stretch/>
                  </pic:blipFill>
                  <pic:spPr>
                    <a:xfrm>
                      <a:off x="0" y="0"/>
                      <a:ext cx="1540800" cy="2160000"/>
                    </a:xfrm>
                    <a:prstGeom prst="rect">
                      <a:avLst/>
                    </a:prstGeom>
                  </pic:spPr>
                </pic:pic>
              </a:graphicData>
            </a:graphic>
            <wp14:sizeRelH relativeFrom="margin">
              <wp14:pctWidth>0</wp14:pctWidth>
            </wp14:sizeRelH>
            <wp14:sizeRelV relativeFrom="margin">
              <wp14:pctHeight>0</wp14:pctHeight>
            </wp14:sizeRelV>
          </wp:anchor>
        </w:drawing>
      </w:r>
      <w:r w:rsidRPr="00E74C36">
        <w:rPr>
          <w:i w:val="0"/>
        </w:rPr>
        <w:t>a)</w:t>
      </w:r>
      <w:r w:rsidRPr="00E74C36">
        <w:rPr>
          <w:i w:val="0"/>
        </w:rPr>
        <w:tab/>
      </w:r>
      <w:r w:rsidRPr="00E74C36">
        <w:rPr>
          <w:i w:val="0"/>
        </w:rPr>
        <w:tab/>
      </w:r>
      <w:r w:rsidRPr="00E74C36">
        <w:rPr>
          <w:i w:val="0"/>
        </w:rPr>
        <w:tab/>
      </w:r>
      <w:r w:rsidRPr="00E74C36">
        <w:rPr>
          <w:i w:val="0"/>
        </w:rPr>
        <w:tab/>
        <w:t xml:space="preserve">     b)</w:t>
      </w:r>
      <w:r w:rsidRPr="00E74C36">
        <w:rPr>
          <w:i w:val="0"/>
        </w:rPr>
        <w:tab/>
      </w:r>
      <w:r w:rsidRPr="00E74C36">
        <w:rPr>
          <w:i w:val="0"/>
        </w:rPr>
        <w:tab/>
      </w:r>
      <w:r w:rsidRPr="00E74C36">
        <w:rPr>
          <w:i w:val="0"/>
        </w:rPr>
        <w:tab/>
      </w:r>
      <w:r w:rsidRPr="00E74C36">
        <w:rPr>
          <w:i w:val="0"/>
        </w:rPr>
        <w:tab/>
        <w:t xml:space="preserve">          c)</w:t>
      </w:r>
    </w:p>
    <w:p w14:paraId="36C81B80" w14:textId="77777777" w:rsidR="00DC6831" w:rsidRPr="00E74C36" w:rsidRDefault="00DC6831">
      <w:pPr>
        <w:pStyle w:val="CETTabletitle"/>
        <w:jc w:val="both"/>
        <w:rPr>
          <w:i w:val="0"/>
        </w:rPr>
      </w:pPr>
    </w:p>
    <w:p w14:paraId="35D3DFBB" w14:textId="77777777" w:rsidR="00DC6831" w:rsidRPr="00E74C36" w:rsidRDefault="00DC6831">
      <w:pPr>
        <w:pStyle w:val="CETTabletitle"/>
        <w:jc w:val="both"/>
        <w:rPr>
          <w:i w:val="0"/>
        </w:rPr>
      </w:pPr>
    </w:p>
    <w:p w14:paraId="1C3AE7CC" w14:textId="77777777" w:rsidR="00DC6831" w:rsidRPr="00E74C36" w:rsidRDefault="00DC6831">
      <w:pPr>
        <w:pStyle w:val="CETTabletitle"/>
        <w:jc w:val="both"/>
        <w:rPr>
          <w:i w:val="0"/>
        </w:rPr>
      </w:pPr>
    </w:p>
    <w:p w14:paraId="1ADB2EF0" w14:textId="77777777" w:rsidR="00DC6831" w:rsidRPr="00E74C36" w:rsidRDefault="00000000">
      <w:pPr>
        <w:pStyle w:val="CETTabletitle"/>
        <w:jc w:val="both"/>
        <w:rPr>
          <w:i w:val="0"/>
        </w:rPr>
      </w:pPr>
      <w:r w:rsidRPr="00E74C36">
        <w:rPr>
          <w:i w:val="0"/>
          <w:noProof/>
        </w:rPr>
        <mc:AlternateContent>
          <mc:Choice Requires="wpg">
            <w:drawing>
              <wp:anchor distT="0" distB="0" distL="0" distR="0" simplePos="0" relativeHeight="24" behindDoc="1" locked="0" layoutInCell="1" allowOverlap="1" wp14:anchorId="70FBE10D" wp14:editId="09F59E05">
                <wp:simplePos x="0" y="0"/>
                <wp:positionH relativeFrom="column">
                  <wp:posOffset>4054897</wp:posOffset>
                </wp:positionH>
                <wp:positionV relativeFrom="paragraph">
                  <wp:posOffset>100965</wp:posOffset>
                </wp:positionV>
                <wp:extent cx="1518920" cy="1117600"/>
                <wp:effectExtent l="0" t="0" r="5080" b="6350"/>
                <wp:wrapNone/>
                <wp:docPr id="1032"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8920" cy="1117600"/>
                          <a:chOff x="0" y="0"/>
                          <a:chExt cx="1518920" cy="1117600"/>
                        </a:xfrm>
                      </wpg:grpSpPr>
                      <pic:pic xmlns:pic="http://schemas.openxmlformats.org/drawingml/2006/picture">
                        <pic:nvPicPr>
                          <pic:cNvPr id="6" name="Image"/>
                          <pic:cNvPicPr/>
                        </pic:nvPicPr>
                        <pic:blipFill>
                          <a:blip r:embed="rId13" cstate="print"/>
                          <a:srcRect/>
                          <a:stretch/>
                        </pic:blipFill>
                        <pic:spPr>
                          <a:xfrm>
                            <a:off x="0" y="0"/>
                            <a:ext cx="1518920" cy="1117600"/>
                          </a:xfrm>
                          <a:prstGeom prst="rect">
                            <a:avLst/>
                          </a:prstGeom>
                        </pic:spPr>
                      </pic:pic>
                      <wps:wsp>
                        <wps:cNvPr id="1093288028" name="Rettangolo 1093288028"/>
                        <wps:cNvSpPr/>
                        <wps:spPr>
                          <a:xfrm rot="18949316">
                            <a:off x="190500" y="694197"/>
                            <a:ext cx="521970" cy="236220"/>
                          </a:xfrm>
                          <a:prstGeom prst="rect">
                            <a:avLst/>
                          </a:prstGeom>
                          <a:ln>
                            <a:noFill/>
                          </a:ln>
                        </wps:spPr>
                        <wps:txbx>
                          <w:txbxContent>
                            <w:p w14:paraId="19C0D132" w14:textId="77777777" w:rsidR="00DC6831" w:rsidRDefault="00000000">
                              <w:pPr>
                                <w:rPr>
                                  <w:b/>
                                  <w:bCs/>
                                </w:rPr>
                              </w:pPr>
                              <w:r>
                                <w:rPr>
                                  <w:b/>
                                  <w:bCs/>
                                </w:rPr>
                                <w:t>Ni/AB</w:t>
                              </w:r>
                            </w:p>
                          </w:txbxContent>
                        </wps:txbx>
                        <wps:bodyPr vert="horz" wrap="square" lIns="91440" tIns="45720" rIns="91440" bIns="45720" anchor="t">
                          <a:prstTxWarp prst="textNoShape">
                            <a:avLst/>
                          </a:prstTxWarp>
                          <a:spAutoFit/>
                        </wps:bodyPr>
                      </wps:wsp>
                      <wps:wsp>
                        <wps:cNvPr id="473124650" name="Rettangolo 473124650"/>
                        <wps:cNvSpPr/>
                        <wps:spPr>
                          <a:xfrm rot="18949316">
                            <a:off x="817034" y="694197"/>
                            <a:ext cx="521335" cy="236220"/>
                          </a:xfrm>
                          <a:prstGeom prst="rect">
                            <a:avLst/>
                          </a:prstGeom>
                          <a:ln>
                            <a:noFill/>
                          </a:ln>
                        </wps:spPr>
                        <wps:txbx>
                          <w:txbxContent>
                            <w:p w14:paraId="162937D0" w14:textId="77777777" w:rsidR="00DC6831" w:rsidRDefault="00000000">
                              <w:pPr>
                                <w:rPr>
                                  <w:b/>
                                  <w:bCs/>
                                </w:rPr>
                              </w:pPr>
                              <w:r>
                                <w:rPr>
                                  <w:b/>
                                  <w:bCs/>
                                </w:rPr>
                                <w:t>Ni/AT</w:t>
                              </w:r>
                            </w:p>
                          </w:txbxContent>
                        </wps:txbx>
                        <wps:bodyPr vert="horz" wrap="square" lIns="91440" tIns="45720" rIns="91440" bIns="45720" anchor="t">
                          <a:prstTxWarp prst="textNoShape">
                            <a:avLst/>
                          </a:prstTxWarp>
                          <a:spAutoFit/>
                        </wps:bodyPr>
                      </wps:wsp>
                      <wps:wsp>
                        <wps:cNvPr id="1978176777" name="Rettangolo 1978176777"/>
                        <wps:cNvSpPr/>
                        <wps:spPr>
                          <a:xfrm rot="18949316">
                            <a:off x="529167" y="689894"/>
                            <a:ext cx="521335" cy="236220"/>
                          </a:xfrm>
                          <a:prstGeom prst="rect">
                            <a:avLst/>
                          </a:prstGeom>
                          <a:ln>
                            <a:noFill/>
                          </a:ln>
                        </wps:spPr>
                        <wps:txbx>
                          <w:txbxContent>
                            <w:p w14:paraId="1A787489" w14:textId="77777777" w:rsidR="00DC6831" w:rsidRDefault="00000000">
                              <w:pPr>
                                <w:rPr>
                                  <w:b/>
                                  <w:bCs/>
                                </w:rPr>
                              </w:pPr>
                              <w:r>
                                <w:rPr>
                                  <w:b/>
                                  <w:bCs/>
                                </w:rPr>
                                <w:t>Ni/AV</w:t>
                              </w:r>
                            </w:p>
                          </w:txbxContent>
                        </wps:txbx>
                        <wps:bodyPr vert="horz" wrap="square" lIns="91440" tIns="45720" rIns="91440" bIns="45720" anchor="t">
                          <a:prstTxWarp prst="textNoShape">
                            <a:avLst/>
                          </a:prstTxWarp>
                          <a:spAutoFit/>
                        </wps:bodyPr>
                      </wps:wsp>
                    </wpg:wgp>
                  </a:graphicData>
                </a:graphic>
              </wp:anchor>
            </w:drawing>
          </mc:Choice>
          <mc:Fallback>
            <w:pict>
              <v:group w14:anchorId="70FBE10D" id="Gruppo 13" o:spid="_x0000_s1026" style="position:absolute;left:0;text-align:left;margin-left:319.3pt;margin-top:7.95pt;width:119.6pt;height:88pt;z-index:-503316456;mso-wrap-distance-left:0;mso-wrap-distance-right:0" coordsize="15189,1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width:15189;height:11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">
                  <v:imagedata r:id="rId14" o:title=""/>
                </v:shape>
                <v:rect id="Rettangolo 1093288028" o:spid="_x0000_s1028" style="position:absolute;left:1905;top:6941;width:5219;height:2363;rotation:-2895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" filled="f" stroked="f">
                  <v:textbox style="mso-fit-shape-to-text:t">
                    <w:txbxContent>
                      <w:p w14:paraId="19C0D132" w14:textId="77777777" w:rsidR="00DC6831" w:rsidRDefault="00000000">
                        <w:pPr>
                          <w:rPr>
                            <w:b/>
                            <w:bCs/>
                          </w:rPr>
                        </w:pPr>
                        <w:r>
                          <w:rPr>
                            <w:b/>
                            <w:bCs/>
                          </w:rPr>
                          <w:t>Ni/AB</w:t>
                        </w:r>
                      </w:p>
                    </w:txbxContent>
                  </v:textbox>
                </v:rect>
                <v:rect id="Rettangolo 473124650" o:spid="_x0000_s1029" style="position:absolute;left:8170;top:6941;width:5213;height:2363;rotation:-2895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" filled="f" stroked="f">
                  <v:textbox style="mso-fit-shape-to-text:t">
                    <w:txbxContent>
                      <w:p w14:paraId="162937D0" w14:textId="77777777" w:rsidR="00DC6831" w:rsidRDefault="00000000">
                        <w:pPr>
                          <w:rPr>
                            <w:b/>
                            <w:bCs/>
                          </w:rPr>
                        </w:pPr>
                        <w:r>
                          <w:rPr>
                            <w:b/>
                            <w:bCs/>
                          </w:rPr>
                          <w:t>Ni/AT</w:t>
                        </w:r>
                      </w:p>
                    </w:txbxContent>
                  </v:textbox>
                </v:rect>
                <v:rect id="Rettangolo 1978176777" o:spid="_x0000_s1030" style="position:absolute;left:5291;top:6898;width:5214;height:2363;rotation:-2895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" filled="f" stroked="f">
                  <v:textbox style="mso-fit-shape-to-text:t">
                    <w:txbxContent>
                      <w:p w14:paraId="1A787489" w14:textId="77777777" w:rsidR="00DC6831" w:rsidRDefault="00000000">
                        <w:pPr>
                          <w:rPr>
                            <w:b/>
                            <w:bCs/>
                          </w:rPr>
                        </w:pPr>
                        <w:r>
                          <w:rPr>
                            <w:b/>
                            <w:bCs/>
                          </w:rPr>
                          <w:t>Ni/AV</w:t>
                        </w:r>
                      </w:p>
                    </w:txbxContent>
                  </v:textbox>
                </v:rect>
              </v:group>
            </w:pict>
          </mc:Fallback>
        </mc:AlternateContent>
      </w:r>
    </w:p>
    <w:p w14:paraId="1A1B77E6" w14:textId="77777777" w:rsidR="00DC6831" w:rsidRPr="00E74C36" w:rsidRDefault="00DC6831">
      <w:pPr>
        <w:pStyle w:val="CETTabletitle"/>
        <w:jc w:val="right"/>
        <w:rPr>
          <w:i w:val="0"/>
        </w:rPr>
      </w:pPr>
    </w:p>
    <w:p w14:paraId="2AD37B03" w14:textId="77777777" w:rsidR="00DC6831" w:rsidRPr="00E74C36" w:rsidRDefault="00DC6831">
      <w:pPr>
        <w:pStyle w:val="CETTabletitle"/>
        <w:jc w:val="both"/>
        <w:rPr>
          <w:i w:val="0"/>
        </w:rPr>
      </w:pPr>
    </w:p>
    <w:p w14:paraId="0E22EE5F" w14:textId="77777777" w:rsidR="00DC6831" w:rsidRPr="00E74C36" w:rsidRDefault="00DC6831">
      <w:pPr>
        <w:pStyle w:val="CETTabletitle"/>
        <w:jc w:val="both"/>
        <w:rPr>
          <w:i w:val="0"/>
        </w:rPr>
      </w:pPr>
    </w:p>
    <w:p w14:paraId="6D1F628A" w14:textId="4F37ECE3" w:rsidR="00DC6831" w:rsidRPr="00E74C36" w:rsidRDefault="00000000" w:rsidP="00E573BC">
      <w:pPr>
        <w:pStyle w:val="CETTabletitle"/>
        <w:rPr>
          <w:i w:val="0"/>
        </w:rPr>
      </w:pPr>
      <w:r w:rsidRPr="00E74C36">
        <w:rPr>
          <w:rStyle w:val="CETCaptionCarattere"/>
          <w:i/>
        </w:rPr>
        <w:t>Figure 2: Catalytic activity of Ru</w:t>
      </w:r>
      <w:r w:rsidR="00E573BC" w:rsidRPr="00E74C36">
        <w:rPr>
          <w:rStyle w:val="CETCaptionCarattere"/>
          <w:i/>
        </w:rPr>
        <w:t>/C</w:t>
      </w:r>
      <w:r w:rsidR="00E573BC" w:rsidRPr="00E74C36">
        <w:t xml:space="preserve"> </w:t>
      </w:r>
      <w:r w:rsidR="00E573BC" w:rsidRPr="00E74C36">
        <w:rPr>
          <w:rStyle w:val="CETCaptionCarattere"/>
          <w:i/>
        </w:rPr>
        <w:t xml:space="preserve">for HMF hydrogenation </w:t>
      </w:r>
      <w:r w:rsidRPr="00E74C36">
        <w:rPr>
          <w:rStyle w:val="CETCaptionCarattere"/>
          <w:i/>
        </w:rPr>
        <w:t>(section a),</w:t>
      </w:r>
      <w:r w:rsidR="00E573BC" w:rsidRPr="00E74C36">
        <w:rPr>
          <w:rStyle w:val="CETCaptionCarattere"/>
          <w:i/>
        </w:rPr>
        <w:t xml:space="preserve"> Pd/C for BA hydrogenation </w:t>
      </w:r>
      <w:r w:rsidRPr="00E74C36">
        <w:rPr>
          <w:rStyle w:val="CETCaptionCarattere"/>
          <w:i/>
        </w:rPr>
        <w:t>(section b)</w:t>
      </w:r>
      <w:r w:rsidR="00E573BC" w:rsidRPr="00E74C36">
        <w:rPr>
          <w:rStyle w:val="CETCaptionCarattere"/>
          <w:i/>
        </w:rPr>
        <w:t>,</w:t>
      </w:r>
      <w:r w:rsidRPr="00E74C36">
        <w:rPr>
          <w:rStyle w:val="CETCaptionCarattere"/>
          <w:i/>
        </w:rPr>
        <w:t xml:space="preserve"> </w:t>
      </w:r>
      <w:r w:rsidR="00E573BC" w:rsidRPr="00E74C36">
        <w:rPr>
          <w:rStyle w:val="CETCaptionCarattere"/>
          <w:i/>
        </w:rPr>
        <w:t xml:space="preserve">Ni/C for the conversion of LA to GVL </w:t>
      </w:r>
      <w:r w:rsidRPr="00E74C36">
        <w:rPr>
          <w:rStyle w:val="CETCaptionCarattere"/>
          <w:i/>
        </w:rPr>
        <w:t>(section c</w:t>
      </w:r>
      <w:r w:rsidR="00E573BC" w:rsidRPr="00E74C36">
        <w:rPr>
          <w:rStyle w:val="CETCaptionCarattere"/>
          <w:i/>
        </w:rPr>
        <w:t>).</w:t>
      </w:r>
    </w:p>
    <w:p w14:paraId="68143287" w14:textId="77777777" w:rsidR="00DC6831" w:rsidRPr="00E74C36" w:rsidRDefault="00000000">
      <w:pPr>
        <w:pStyle w:val="CETHeading1"/>
        <w:jc w:val="both"/>
        <w:rPr>
          <w:lang w:val="en-GB"/>
        </w:rPr>
      </w:pPr>
      <w:r w:rsidRPr="00E74C36">
        <w:rPr>
          <w:lang w:val="en-GB"/>
        </w:rPr>
        <w:t>Conclusions</w:t>
      </w:r>
    </w:p>
    <w:p w14:paraId="69E3628C" w14:textId="326F7541" w:rsidR="00DC6831" w:rsidRPr="00E74C36" w:rsidRDefault="00000000">
      <w:pPr>
        <w:pStyle w:val="CETBodytext"/>
        <w:rPr>
          <w:lang w:val="en-GB"/>
        </w:rPr>
      </w:pPr>
      <w:proofErr w:type="spellStart"/>
      <w:r w:rsidRPr="00E74C36">
        <w:rPr>
          <w:lang w:val="en-GB"/>
        </w:rPr>
        <w:t>Biochars</w:t>
      </w:r>
      <w:proofErr w:type="spellEnd"/>
      <w:r w:rsidRPr="00E74C36">
        <w:rPr>
          <w:lang w:val="en-GB"/>
        </w:rPr>
        <w:t xml:space="preserve"> from wastes, as carbon rich material with suitable and tuneable properties are a promising option as catalytic support. The trick is to find the suitable conditions for </w:t>
      </w:r>
      <w:r w:rsidR="005E4A62" w:rsidRPr="00E74C36">
        <w:rPr>
          <w:lang w:val="en-GB"/>
        </w:rPr>
        <w:t>pyrolysis</w:t>
      </w:r>
      <w:r w:rsidRPr="00E74C36">
        <w:rPr>
          <w:lang w:val="en-GB"/>
        </w:rPr>
        <w:t xml:space="preserve"> and activation to modulate </w:t>
      </w:r>
      <w:r w:rsidRPr="00E74C36">
        <w:rPr>
          <w:i/>
          <w:iCs/>
          <w:lang w:val="en-GB"/>
        </w:rPr>
        <w:t>ad hoc</w:t>
      </w:r>
      <w:r w:rsidRPr="00E74C36">
        <w:rPr>
          <w:lang w:val="en-GB"/>
        </w:rPr>
        <w:t xml:space="preserve"> the </w:t>
      </w:r>
      <w:r w:rsidR="005A5FF1" w:rsidRPr="00E74C36">
        <w:rPr>
          <w:lang w:val="en-GB"/>
        </w:rPr>
        <w:t xml:space="preserve">features of final </w:t>
      </w:r>
      <w:r w:rsidRPr="00E74C36">
        <w:rPr>
          <w:lang w:val="en-GB"/>
        </w:rPr>
        <w:t>material</w:t>
      </w:r>
      <w:r w:rsidR="005A5FF1" w:rsidRPr="00E74C36">
        <w:rPr>
          <w:lang w:val="en-GB"/>
        </w:rPr>
        <w:t xml:space="preserve">s </w:t>
      </w:r>
      <w:r w:rsidRPr="00E74C36">
        <w:rPr>
          <w:lang w:val="en-GB"/>
        </w:rPr>
        <w:t>for the desired specific application. Knowing that, many different local wastes could be used, showing that biomass wastes properly treated by pyrolysis can be upgraded and not only recycled, improving sustainability and circular economy.</w:t>
      </w:r>
    </w:p>
    <w:p w14:paraId="7EE92687" w14:textId="77777777" w:rsidR="00DC6831" w:rsidRPr="00E74C36" w:rsidRDefault="00000000">
      <w:pPr>
        <w:pStyle w:val="CETReference"/>
        <w:jc w:val="both"/>
      </w:pPr>
      <w:r w:rsidRPr="00E74C36">
        <w:t>References</w:t>
      </w:r>
    </w:p>
    <w:p w14:paraId="517806D9" w14:textId="1F7068DE" w:rsidR="00DC6831" w:rsidRPr="00E74C36" w:rsidRDefault="00000000">
      <w:pPr>
        <w:pStyle w:val="CETBodytext"/>
      </w:pPr>
      <w:r w:rsidRPr="00E74C36">
        <w:t xml:space="preserve">Alam M.M., Hossain M.A., Hossain M.D., </w:t>
      </w:r>
      <w:proofErr w:type="spellStart"/>
      <w:r w:rsidRPr="00E74C36">
        <w:t>Johir</w:t>
      </w:r>
      <w:proofErr w:type="spellEnd"/>
      <w:r w:rsidRPr="00E74C36">
        <w:t xml:space="preserve"> M.A.H, Hossen J., Rahman M.S., Zhou J. L., Hasan A.T.M.K, Karmakar A.K., Ahmed M.B, 2020</w:t>
      </w:r>
      <w:r w:rsidR="00DF11B9">
        <w:t>,</w:t>
      </w:r>
      <w:r w:rsidRPr="00E74C36">
        <w:t xml:space="preserve"> The potentiality of rice husk-derived activated carbon: from synthesis to application, Processes</w:t>
      </w:r>
      <w:r w:rsidR="00DF11B9">
        <w:t>,</w:t>
      </w:r>
      <w:r w:rsidRPr="00E74C36">
        <w:t xml:space="preserve"> 8</w:t>
      </w:r>
      <w:r w:rsidR="00043704" w:rsidRPr="00E74C36">
        <w:t>,</w:t>
      </w:r>
      <w:r w:rsidRPr="00E74C36">
        <w:t xml:space="preserve"> 203</w:t>
      </w:r>
      <w:r w:rsidR="00064272" w:rsidRPr="005E4A62">
        <w:rPr>
          <w:color w:val="FF0000"/>
        </w:rPr>
        <w:t>–</w:t>
      </w:r>
      <w:r w:rsidR="00064272" w:rsidRPr="005E4A62">
        <w:rPr>
          <w:color w:val="FF0000"/>
        </w:rPr>
        <w:t>241</w:t>
      </w:r>
      <w:r w:rsidRPr="005E4A62">
        <w:rPr>
          <w:color w:val="FF0000"/>
        </w:rPr>
        <w:t>.</w:t>
      </w:r>
    </w:p>
    <w:p w14:paraId="04AB8BC7" w14:textId="414A6378" w:rsidR="00DC6831" w:rsidRPr="00E74C36" w:rsidRDefault="00000000">
      <w:pPr>
        <w:pStyle w:val="CETBodytext"/>
      </w:pPr>
      <w:r w:rsidRPr="00E74C36">
        <w:t>Cheng F., Li X., 2018, Preparation and Application of Biochar-Based Catalysts for Biofuel Production, Catalysts</w:t>
      </w:r>
      <w:r w:rsidR="00DF11B9">
        <w:t>,</w:t>
      </w:r>
      <w:r w:rsidRPr="00E74C36">
        <w:t xml:space="preserve"> 8, </w:t>
      </w:r>
      <w:r w:rsidRPr="005E4A62">
        <w:rPr>
          <w:color w:val="FF0000"/>
        </w:rPr>
        <w:t>346</w:t>
      </w:r>
      <w:r w:rsidR="00064272" w:rsidRPr="005E4A62">
        <w:rPr>
          <w:color w:val="FF0000"/>
        </w:rPr>
        <w:t>–</w:t>
      </w:r>
      <w:r w:rsidR="00064272" w:rsidRPr="005E4A62">
        <w:rPr>
          <w:color w:val="FF0000"/>
        </w:rPr>
        <w:t>381</w:t>
      </w:r>
      <w:r w:rsidRPr="005E4A62">
        <w:rPr>
          <w:color w:val="FF0000"/>
        </w:rPr>
        <w:t xml:space="preserve">. </w:t>
      </w:r>
    </w:p>
    <w:p w14:paraId="441DF5B5" w14:textId="216E54F6" w:rsidR="00DC6831" w:rsidRPr="00E74C36" w:rsidRDefault="00000000">
      <w:pPr>
        <w:pStyle w:val="CETBodytext"/>
      </w:pPr>
      <w:r w:rsidRPr="00E74C36">
        <w:t xml:space="preserve">De </w:t>
      </w:r>
      <w:proofErr w:type="spellStart"/>
      <w:r w:rsidRPr="00E74C36">
        <w:t>Corato</w:t>
      </w:r>
      <w:proofErr w:type="spellEnd"/>
      <w:r w:rsidRPr="00E74C36">
        <w:t xml:space="preserve"> U., De Bari I., Viola E., Pugliese M., 2013, Assessing the main opportunities of integrated biorefining from </w:t>
      </w:r>
      <w:proofErr w:type="spellStart"/>
      <w:r w:rsidRPr="00E74C36">
        <w:t>agrobioenergy</w:t>
      </w:r>
      <w:proofErr w:type="spellEnd"/>
      <w:r w:rsidRPr="00E74C36">
        <w:t xml:space="preserve"> co/by-products and </w:t>
      </w:r>
      <w:proofErr w:type="spellStart"/>
      <w:r w:rsidRPr="00E74C36">
        <w:t>agroindustrial</w:t>
      </w:r>
      <w:proofErr w:type="spellEnd"/>
      <w:r w:rsidRPr="00E74C36">
        <w:t xml:space="preserve"> residues into high-value added products associated to some emerging markets: A review, Renewable and Sustainable Energy Reviews, 88, 326</w:t>
      </w:r>
      <w:r w:rsidR="00064272" w:rsidRPr="005E4A62">
        <w:rPr>
          <w:color w:val="FF0000"/>
        </w:rPr>
        <w:t>–</w:t>
      </w:r>
      <w:r w:rsidR="00064272" w:rsidRPr="005E4A62">
        <w:rPr>
          <w:color w:val="FF0000"/>
        </w:rPr>
        <w:t>346</w:t>
      </w:r>
      <w:r w:rsidRPr="005E4A62">
        <w:rPr>
          <w:color w:val="FF0000"/>
        </w:rPr>
        <w:t>.</w:t>
      </w:r>
    </w:p>
    <w:p w14:paraId="4C68053B" w14:textId="00567A6F" w:rsidR="00DC6831" w:rsidRPr="00E74C36" w:rsidRDefault="00000000">
      <w:pPr>
        <w:pStyle w:val="CETBodytext"/>
      </w:pPr>
      <w:r w:rsidRPr="00E74C36">
        <w:t xml:space="preserve">Ferraro G., Pecori G., Rosi L., </w:t>
      </w:r>
      <w:proofErr w:type="spellStart"/>
      <w:r w:rsidRPr="00E74C36">
        <w:t>Bettucci</w:t>
      </w:r>
      <w:proofErr w:type="spellEnd"/>
      <w:r w:rsidRPr="00E74C36">
        <w:t xml:space="preserve"> L., Fratini E., Casini D., Rizzo A.M., </w:t>
      </w:r>
      <w:proofErr w:type="spellStart"/>
      <w:r w:rsidRPr="00E74C36">
        <w:t>Chiaramonti</w:t>
      </w:r>
      <w:proofErr w:type="spellEnd"/>
      <w:r w:rsidRPr="00E74C36">
        <w:t xml:space="preserve"> D.,</w:t>
      </w:r>
      <w:r w:rsidR="00DF11B9">
        <w:t xml:space="preserve"> </w:t>
      </w:r>
      <w:r w:rsidRPr="00E74C36">
        <w:t xml:space="preserve">2022, Biochar from lab-scale pyrolysis: influence of feedstock and operational temperature, Biomass Convers </w:t>
      </w:r>
      <w:proofErr w:type="spellStart"/>
      <w:r w:rsidRPr="00E74C36">
        <w:t>Biorefin</w:t>
      </w:r>
      <w:proofErr w:type="spellEnd"/>
      <w:r w:rsidR="00DF11B9">
        <w:t>,</w:t>
      </w:r>
      <w:r w:rsidRPr="00E74C36">
        <w:t xml:space="preserve"> 1</w:t>
      </w:r>
      <w:r w:rsidR="00064272" w:rsidRPr="005E4A62">
        <w:rPr>
          <w:color w:val="FF0000"/>
        </w:rPr>
        <w:t>–</w:t>
      </w:r>
      <w:r w:rsidR="00064272" w:rsidRPr="005E4A62">
        <w:rPr>
          <w:color w:val="FF0000"/>
        </w:rPr>
        <w:t>11</w:t>
      </w:r>
      <w:r w:rsidRPr="005E4A62">
        <w:rPr>
          <w:color w:val="FF0000"/>
        </w:rPr>
        <w:t>.</w:t>
      </w:r>
    </w:p>
    <w:p w14:paraId="4D9D9887" w14:textId="547777C5" w:rsidR="00DC6831" w:rsidRPr="00E74C36" w:rsidRDefault="00000000">
      <w:pPr>
        <w:pStyle w:val="CETBodytext"/>
      </w:pPr>
      <w:r w:rsidRPr="00E74C36">
        <w:t xml:space="preserve">Longo L., Taghavi S., </w:t>
      </w:r>
      <w:proofErr w:type="spellStart"/>
      <w:r w:rsidRPr="00E74C36">
        <w:t>Ghedini</w:t>
      </w:r>
      <w:proofErr w:type="spellEnd"/>
      <w:r w:rsidRPr="00E74C36">
        <w:t xml:space="preserve"> E., Menegazzo F., Di Michele A., Cruciani G., </w:t>
      </w:r>
      <w:proofErr w:type="spellStart"/>
      <w:r w:rsidRPr="00E74C36">
        <w:t>Signoretto</w:t>
      </w:r>
      <w:proofErr w:type="spellEnd"/>
      <w:r w:rsidRPr="00E74C36">
        <w:t xml:space="preserve"> M., 2022, Selective hydrogenation of HMF to 1-hydroxy-2,5-hexanedione by biochar supported Ru catalysts, </w:t>
      </w:r>
      <w:proofErr w:type="spellStart"/>
      <w:r w:rsidRPr="00E74C36">
        <w:t>ChemSusChem</w:t>
      </w:r>
      <w:proofErr w:type="spellEnd"/>
      <w:r w:rsidR="00DF11B9">
        <w:t>,</w:t>
      </w:r>
      <w:r w:rsidRPr="00E74C36">
        <w:t xml:space="preserve"> 15</w:t>
      </w:r>
      <w:r w:rsidR="00043704" w:rsidRPr="00E74C36">
        <w:t>, e202200437.</w:t>
      </w:r>
    </w:p>
    <w:p w14:paraId="6AC4FFAB" w14:textId="229121E8" w:rsidR="00DF11B9" w:rsidRDefault="00000000">
      <w:pPr>
        <w:pStyle w:val="CETBodytext"/>
        <w:rPr>
          <w:lang w:val="it-IT"/>
        </w:rPr>
      </w:pPr>
      <w:r w:rsidRPr="00E74C36">
        <w:rPr>
          <w:lang w:val="it-IT"/>
        </w:rPr>
        <w:t xml:space="preserve">Longo L., </w:t>
      </w:r>
      <w:proofErr w:type="spellStart"/>
      <w:r w:rsidRPr="00E74C36">
        <w:rPr>
          <w:lang w:val="it-IT"/>
        </w:rPr>
        <w:t>Taghavi</w:t>
      </w:r>
      <w:proofErr w:type="spellEnd"/>
      <w:r w:rsidRPr="00E74C36">
        <w:rPr>
          <w:lang w:val="it-IT"/>
        </w:rPr>
        <w:t xml:space="preserve"> S., Riello M., Ghedini E., Menegazzo F., Di Michele A., Cruciani G., Signoretto M., 2023</w:t>
      </w:r>
      <w:r w:rsidR="00DF11B9">
        <w:rPr>
          <w:lang w:val="it-IT"/>
        </w:rPr>
        <w:t>,</w:t>
      </w:r>
      <w:r w:rsidRPr="00E74C36">
        <w:rPr>
          <w:lang w:val="it-IT"/>
        </w:rPr>
        <w:t xml:space="preserve"> Waste </w:t>
      </w:r>
      <w:proofErr w:type="spellStart"/>
      <w:r w:rsidRPr="00E74C36">
        <w:rPr>
          <w:lang w:val="it-IT"/>
        </w:rPr>
        <w:t>biomasses</w:t>
      </w:r>
      <w:proofErr w:type="spellEnd"/>
      <w:r w:rsidRPr="00E74C36">
        <w:rPr>
          <w:lang w:val="it-IT"/>
        </w:rPr>
        <w:t xml:space="preserve"> </w:t>
      </w:r>
      <w:proofErr w:type="spellStart"/>
      <w:r w:rsidRPr="00E74C36">
        <w:rPr>
          <w:lang w:val="it-IT"/>
        </w:rPr>
        <w:t>as</w:t>
      </w:r>
      <w:proofErr w:type="spellEnd"/>
      <w:r w:rsidRPr="00E74C36">
        <w:rPr>
          <w:lang w:val="it-IT"/>
        </w:rPr>
        <w:t xml:space="preserve"> </w:t>
      </w:r>
      <w:proofErr w:type="spellStart"/>
      <w:r w:rsidRPr="00E74C36">
        <w:rPr>
          <w:lang w:val="it-IT"/>
        </w:rPr>
        <w:t>precursors</w:t>
      </w:r>
      <w:proofErr w:type="spellEnd"/>
      <w:r w:rsidRPr="00E74C36">
        <w:rPr>
          <w:lang w:val="it-IT"/>
        </w:rPr>
        <w:t xml:space="preserve"> of </w:t>
      </w:r>
      <w:proofErr w:type="spellStart"/>
      <w:r w:rsidRPr="00E74C36">
        <w:rPr>
          <w:lang w:val="it-IT"/>
        </w:rPr>
        <w:t>catalytic</w:t>
      </w:r>
      <w:proofErr w:type="spellEnd"/>
      <w:r w:rsidRPr="00E74C36">
        <w:rPr>
          <w:lang w:val="it-IT"/>
        </w:rPr>
        <w:t xml:space="preserve"> supports in </w:t>
      </w:r>
      <w:proofErr w:type="spellStart"/>
      <w:r w:rsidRPr="00E74C36">
        <w:rPr>
          <w:lang w:val="it-IT"/>
        </w:rPr>
        <w:t>benzaldehyde</w:t>
      </w:r>
      <w:proofErr w:type="spellEnd"/>
      <w:r w:rsidRPr="00E74C36">
        <w:rPr>
          <w:lang w:val="it-IT"/>
        </w:rPr>
        <w:t xml:space="preserve"> </w:t>
      </w:r>
      <w:proofErr w:type="spellStart"/>
      <w:r w:rsidRPr="00E74C36">
        <w:rPr>
          <w:lang w:val="it-IT"/>
        </w:rPr>
        <w:t>hydrogenation</w:t>
      </w:r>
      <w:proofErr w:type="spellEnd"/>
      <w:r w:rsidRPr="00E74C36">
        <w:rPr>
          <w:lang w:val="it-IT"/>
        </w:rPr>
        <w:t xml:space="preserve">, </w:t>
      </w:r>
      <w:proofErr w:type="spellStart"/>
      <w:r w:rsidRPr="00E74C36">
        <w:rPr>
          <w:lang w:val="it-IT"/>
        </w:rPr>
        <w:t>Catal</w:t>
      </w:r>
      <w:proofErr w:type="spellEnd"/>
      <w:r w:rsidRPr="00E74C36">
        <w:rPr>
          <w:lang w:val="it-IT"/>
        </w:rPr>
        <w:t xml:space="preserve"> Today</w:t>
      </w:r>
      <w:r w:rsidR="00DF11B9">
        <w:rPr>
          <w:lang w:val="it-IT"/>
        </w:rPr>
        <w:t>,</w:t>
      </w:r>
      <w:r w:rsidRPr="00E74C36">
        <w:rPr>
          <w:lang w:val="it-IT"/>
        </w:rPr>
        <w:t xml:space="preserve"> 420, 114038.</w:t>
      </w:r>
    </w:p>
    <w:p w14:paraId="31F142B1" w14:textId="73DA14AD" w:rsidR="00DC6831" w:rsidRPr="00E74C36" w:rsidRDefault="00000000">
      <w:pPr>
        <w:pStyle w:val="CETBodytext"/>
      </w:pPr>
      <w:r w:rsidRPr="00E74C36">
        <w:t xml:space="preserve">Pereira Lopes R., Astruc D., 2021, Biochar as a support for </w:t>
      </w:r>
      <w:proofErr w:type="spellStart"/>
      <w:r w:rsidRPr="00E74C36">
        <w:t>nanocatalysts</w:t>
      </w:r>
      <w:proofErr w:type="spellEnd"/>
      <w:r w:rsidRPr="00E74C36">
        <w:t xml:space="preserve"> and other reagents: Recent advances and applications, Coord Chem Rev.</w:t>
      </w:r>
      <w:r w:rsidR="00DF11B9">
        <w:t>,</w:t>
      </w:r>
      <w:r w:rsidRPr="00E74C36">
        <w:t xml:space="preserve"> 426, 213585.</w:t>
      </w:r>
    </w:p>
    <w:p w14:paraId="0F985D5D" w14:textId="163B2ABA" w:rsidR="00DC6831" w:rsidRPr="00E74C36" w:rsidRDefault="00000000">
      <w:pPr>
        <w:pStyle w:val="CETBodytext"/>
        <w:rPr>
          <w:lang w:val="en-GB"/>
        </w:rPr>
      </w:pPr>
      <w:r w:rsidRPr="00E74C36">
        <w:rPr>
          <w:lang w:val="en-GB"/>
        </w:rPr>
        <w:t>Qian K., Kumar A., Zhang H., Bellmer D., Huhnke R., 2015</w:t>
      </w:r>
      <w:r w:rsidR="00DF11B9">
        <w:rPr>
          <w:lang w:val="en-GB"/>
        </w:rPr>
        <w:t>,</w:t>
      </w:r>
      <w:r w:rsidRPr="00E74C36">
        <w:rPr>
          <w:lang w:val="en-GB"/>
        </w:rPr>
        <w:t xml:space="preserve"> Recent advances in utilization of biochar, Renewable and Sustainable Energy Reviews</w:t>
      </w:r>
      <w:r w:rsidR="00DF11B9">
        <w:rPr>
          <w:lang w:val="en-GB"/>
        </w:rPr>
        <w:t>,</w:t>
      </w:r>
      <w:r w:rsidRPr="00E74C36">
        <w:rPr>
          <w:lang w:val="en-GB"/>
        </w:rPr>
        <w:t xml:space="preserve"> 42, 1055</w:t>
      </w:r>
      <w:r w:rsidR="00064272" w:rsidRPr="005E4A62">
        <w:rPr>
          <w:color w:val="FF0000"/>
        </w:rPr>
        <w:t>–1064</w:t>
      </w:r>
      <w:r w:rsidRPr="005E4A62">
        <w:rPr>
          <w:color w:val="FF0000"/>
          <w:lang w:val="en-GB"/>
        </w:rPr>
        <w:t>.</w:t>
      </w:r>
    </w:p>
    <w:p w14:paraId="63428330" w14:textId="795AF342" w:rsidR="00DC6831" w:rsidRPr="00E74C36" w:rsidRDefault="00000000">
      <w:pPr>
        <w:pStyle w:val="CETBodytext"/>
      </w:pPr>
      <w:r w:rsidRPr="00E74C36">
        <w:t xml:space="preserve">Taghavi S., </w:t>
      </w:r>
      <w:proofErr w:type="spellStart"/>
      <w:r w:rsidRPr="00E74C36">
        <w:t>Ghedini</w:t>
      </w:r>
      <w:proofErr w:type="spellEnd"/>
      <w:r w:rsidRPr="00E74C36">
        <w:t xml:space="preserve"> E., </w:t>
      </w:r>
      <w:proofErr w:type="spellStart"/>
      <w:r w:rsidRPr="00E74C36">
        <w:t>Peurla</w:t>
      </w:r>
      <w:proofErr w:type="spellEnd"/>
      <w:r w:rsidRPr="00E74C36">
        <w:t xml:space="preserve"> M., Cruciani G., Menegazzo F., Murzin D., </w:t>
      </w:r>
      <w:proofErr w:type="spellStart"/>
      <w:r w:rsidRPr="00E74C36">
        <w:t>Signoretto</w:t>
      </w:r>
      <w:proofErr w:type="spellEnd"/>
      <w:r w:rsidRPr="00E74C36">
        <w:t xml:space="preserve"> M., 2023, Activated </w:t>
      </w:r>
      <w:proofErr w:type="spellStart"/>
      <w:r w:rsidRPr="00E74C36">
        <w:t>biochars</w:t>
      </w:r>
      <w:proofErr w:type="spellEnd"/>
      <w:r w:rsidRPr="00E74C36">
        <w:t xml:space="preserve"> as sustainable and effective supports for hydrogenations, Carbon Trends</w:t>
      </w:r>
      <w:r w:rsidR="00DF11B9">
        <w:t>,</w:t>
      </w:r>
      <w:r w:rsidRPr="00E74C36">
        <w:t xml:space="preserve"> 13,100316.</w:t>
      </w:r>
    </w:p>
    <w:p w14:paraId="2728B2E6" w14:textId="77777777" w:rsidR="00677680" w:rsidRPr="005E4A62" w:rsidRDefault="00677680" w:rsidP="00677680">
      <w:pPr>
        <w:pStyle w:val="CETBodytext"/>
        <w:rPr>
          <w:color w:val="FF0000"/>
        </w:rPr>
      </w:pPr>
      <w:r w:rsidRPr="005E4A62">
        <w:rPr>
          <w:color w:val="FF0000"/>
        </w:rPr>
        <w:t>Volpe R., Messineo S., Volpe M., Messineo A., 2016, Catalytic effect of char for tar cracking in pyrolysis of citrus wastes, design of a novel experimental set up and first results, Chemical Engineering Transactions, 50, 181–186.</w:t>
      </w:r>
    </w:p>
    <w:p w14:paraId="32702319" w14:textId="578A0761" w:rsidR="00677680" w:rsidRDefault="00000000">
      <w:pPr>
        <w:pStyle w:val="CETBodytext"/>
      </w:pPr>
      <w:r w:rsidRPr="00E74C36">
        <w:t>Zhao S.X., Ta N., Wang X.D., 2017, Effect of Temperature on the Structural and Physicochemical Properties of Biochar with Apple Tree Branches as Feedstock Material, Energies</w:t>
      </w:r>
      <w:r w:rsidR="00DF11B9">
        <w:t>,</w:t>
      </w:r>
      <w:r w:rsidRPr="00E74C36">
        <w:t xml:space="preserve"> 10, 1293</w:t>
      </w:r>
      <w:r w:rsidR="00064272" w:rsidRPr="005E4A62">
        <w:rPr>
          <w:color w:val="FF0000"/>
        </w:rPr>
        <w:t>–</w:t>
      </w:r>
      <w:r w:rsidR="00064272" w:rsidRPr="005E4A62">
        <w:rPr>
          <w:color w:val="FF0000"/>
        </w:rPr>
        <w:t>1308</w:t>
      </w:r>
      <w:r w:rsidR="00677680">
        <w:t>.</w:t>
      </w:r>
    </w:p>
    <w:sectPr w:rsidR="00677680">
      <w:type w:val="continuous"/>
      <w:pgSz w:w="11906" w:h="16838" w:code="9"/>
      <w:pgMar w:top="1701" w:right="1418" w:bottom="1701" w:left="1701" w:header="1701"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5EC884E"/>
    <w:lvl w:ilvl="0">
      <w:start w:val="1"/>
      <w:numFmt w:val="decimal"/>
      <w:pStyle w:val="Numeroelenco4"/>
      <w:lvlText w:val="%1."/>
      <w:lvlJc w:val="left"/>
      <w:pPr>
        <w:tabs>
          <w:tab w:val="left" w:pos="1209"/>
        </w:tabs>
        <w:ind w:left="1209" w:hanging="360"/>
      </w:pPr>
    </w:lvl>
  </w:abstractNum>
  <w:abstractNum w:abstractNumId="1" w15:restartNumberingAfterBreak="0">
    <w:nsid w:val="00000002"/>
    <w:multiLevelType w:val="singleLevel"/>
    <w:tmpl w:val="408CBE96"/>
    <w:lvl w:ilvl="0">
      <w:start w:val="1"/>
      <w:numFmt w:val="decimal"/>
      <w:pStyle w:val="Numeroelenco3"/>
      <w:lvlText w:val="%1."/>
      <w:lvlJc w:val="left"/>
      <w:pPr>
        <w:tabs>
          <w:tab w:val="left" w:pos="926"/>
        </w:tabs>
        <w:ind w:left="926" w:hanging="360"/>
      </w:pPr>
    </w:lvl>
  </w:abstractNum>
  <w:abstractNum w:abstractNumId="2" w15:restartNumberingAfterBreak="0">
    <w:nsid w:val="00000003"/>
    <w:multiLevelType w:val="singleLevel"/>
    <w:tmpl w:val="CFC0B388"/>
    <w:lvl w:ilvl="0">
      <w:start w:val="1"/>
      <w:numFmt w:val="decimal"/>
      <w:pStyle w:val="Numeroelenco2"/>
      <w:lvlText w:val="%1."/>
      <w:lvlJc w:val="left"/>
      <w:pPr>
        <w:tabs>
          <w:tab w:val="left" w:pos="643"/>
        </w:tabs>
        <w:ind w:left="643" w:hanging="360"/>
      </w:pPr>
    </w:lvl>
  </w:abstractNum>
  <w:abstractNum w:abstractNumId="3" w15:restartNumberingAfterBreak="0">
    <w:nsid w:val="00000004"/>
    <w:multiLevelType w:val="singleLevel"/>
    <w:tmpl w:val="CA34EB48"/>
    <w:lvl w:ilvl="0">
      <w:start w:val="1"/>
      <w:numFmt w:val="bullet"/>
      <w:pStyle w:val="Puntoelenco5"/>
      <w:lvlText w:val=""/>
      <w:lvlJc w:val="left"/>
      <w:pPr>
        <w:tabs>
          <w:tab w:val="left" w:pos="1492"/>
        </w:tabs>
        <w:ind w:left="1492" w:hanging="360"/>
      </w:pPr>
      <w:rPr>
        <w:rFonts w:ascii="Symbol" w:hAnsi="Symbol" w:hint="default"/>
      </w:rPr>
    </w:lvl>
  </w:abstractNum>
  <w:abstractNum w:abstractNumId="4" w15:restartNumberingAfterBreak="0">
    <w:nsid w:val="00000005"/>
    <w:multiLevelType w:val="singleLevel"/>
    <w:tmpl w:val="485C6BD6"/>
    <w:lvl w:ilvl="0">
      <w:start w:val="1"/>
      <w:numFmt w:val="bullet"/>
      <w:pStyle w:val="Puntoelenco4"/>
      <w:lvlText w:val=""/>
      <w:lvlJc w:val="left"/>
      <w:pPr>
        <w:tabs>
          <w:tab w:val="left" w:pos="1209"/>
        </w:tabs>
        <w:ind w:left="1209" w:hanging="360"/>
      </w:pPr>
      <w:rPr>
        <w:rFonts w:ascii="Symbol" w:hAnsi="Symbol" w:hint="default"/>
      </w:rPr>
    </w:lvl>
  </w:abstractNum>
  <w:abstractNum w:abstractNumId="5" w15:restartNumberingAfterBreak="0">
    <w:nsid w:val="00000006"/>
    <w:multiLevelType w:val="singleLevel"/>
    <w:tmpl w:val="587A9968"/>
    <w:lvl w:ilvl="0">
      <w:start w:val="1"/>
      <w:numFmt w:val="bullet"/>
      <w:pStyle w:val="Puntoelenco3"/>
      <w:lvlText w:val=""/>
      <w:lvlJc w:val="left"/>
      <w:pPr>
        <w:tabs>
          <w:tab w:val="left" w:pos="926"/>
        </w:tabs>
        <w:ind w:left="926" w:hanging="360"/>
      </w:pPr>
      <w:rPr>
        <w:rFonts w:ascii="Symbol" w:hAnsi="Symbol" w:hint="default"/>
      </w:rPr>
    </w:lvl>
  </w:abstractNum>
  <w:abstractNum w:abstractNumId="6" w15:restartNumberingAfterBreak="0">
    <w:nsid w:val="00000007"/>
    <w:multiLevelType w:val="singleLevel"/>
    <w:tmpl w:val="9ED27934"/>
    <w:lvl w:ilvl="0">
      <w:start w:val="1"/>
      <w:numFmt w:val="bullet"/>
      <w:pStyle w:val="Puntoelenco2"/>
      <w:lvlText w:val=""/>
      <w:lvlJc w:val="left"/>
      <w:pPr>
        <w:tabs>
          <w:tab w:val="left" w:pos="643"/>
        </w:tabs>
        <w:ind w:left="643" w:hanging="360"/>
      </w:pPr>
      <w:rPr>
        <w:rFonts w:ascii="Symbol" w:hAnsi="Symbol" w:hint="default"/>
      </w:rPr>
    </w:lvl>
  </w:abstractNum>
  <w:abstractNum w:abstractNumId="7" w15:restartNumberingAfterBreak="0">
    <w:nsid w:val="00000008"/>
    <w:multiLevelType w:val="singleLevel"/>
    <w:tmpl w:val="95F4206A"/>
    <w:lvl w:ilvl="0">
      <w:start w:val="1"/>
      <w:numFmt w:val="decimal"/>
      <w:pStyle w:val="Numeroelenco"/>
      <w:lvlText w:val="%1."/>
      <w:lvlJc w:val="left"/>
      <w:pPr>
        <w:tabs>
          <w:tab w:val="left" w:pos="360"/>
        </w:tabs>
        <w:ind w:left="360" w:hanging="360"/>
      </w:pPr>
    </w:lvl>
  </w:abstractNum>
  <w:abstractNum w:abstractNumId="8" w15:restartNumberingAfterBreak="0">
    <w:nsid w:val="00000009"/>
    <w:multiLevelType w:val="singleLevel"/>
    <w:tmpl w:val="206ACE1A"/>
    <w:lvl w:ilvl="0">
      <w:start w:val="1"/>
      <w:numFmt w:val="bullet"/>
      <w:pStyle w:val="Puntoelenco"/>
      <w:lvlText w:val=""/>
      <w:lvlJc w:val="left"/>
      <w:pPr>
        <w:tabs>
          <w:tab w:val="left" w:pos="360"/>
        </w:tabs>
        <w:ind w:left="360" w:hanging="360"/>
      </w:pPr>
      <w:rPr>
        <w:rFonts w:ascii="Symbol" w:hAnsi="Symbol" w:hint="default"/>
      </w:rPr>
    </w:lvl>
  </w:abstractNum>
  <w:abstractNum w:abstractNumId="9" w15:restartNumberingAfterBreak="0">
    <w:nsid w:val="0000000A"/>
    <w:multiLevelType w:val="multilevel"/>
    <w:tmpl w:val="4042A12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851"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0000000B"/>
    <w:multiLevelType w:val="hybridMultilevel"/>
    <w:tmpl w:val="C4BCEB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000000C"/>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0000010"/>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00000013"/>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0000014"/>
    <w:multiLevelType w:val="hybridMultilevel"/>
    <w:tmpl w:val="6E447DF2"/>
    <w:lvl w:ilvl="0" w:tplc="0410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68CA70BC"/>
    <w:lvl w:ilvl="0" w:tplc="881E6F9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00000016"/>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C8249942"/>
    <w:lvl w:ilvl="0" w:tplc="0410001B">
      <w:start w:val="1"/>
      <w:numFmt w:val="lowerRoman"/>
      <w:lvlText w:val="%1."/>
      <w:lvlJc w:val="right"/>
      <w:pPr>
        <w:ind w:left="720" w:hanging="360"/>
      </w:pPr>
      <w:rPr>
        <w:rFonts w:hint="default"/>
      </w:rPr>
    </w:lvl>
    <w:lvl w:ilvl="1" w:tplc="4120BA10" w:tentative="1">
      <w:start w:val="1"/>
      <w:numFmt w:val="bullet"/>
      <w:lvlText w:val="o"/>
      <w:lvlJc w:val="left"/>
      <w:pPr>
        <w:ind w:left="1440" w:hanging="360"/>
      </w:pPr>
      <w:rPr>
        <w:rFonts w:ascii="Courier New" w:hAnsi="Courier New" w:cs="Courier New" w:hint="default"/>
      </w:rPr>
    </w:lvl>
    <w:lvl w:ilvl="2" w:tplc="6F08137E" w:tentative="1">
      <w:start w:val="1"/>
      <w:numFmt w:val="bullet"/>
      <w:lvlText w:val=""/>
      <w:lvlJc w:val="left"/>
      <w:pPr>
        <w:ind w:left="2160" w:hanging="360"/>
      </w:pPr>
      <w:rPr>
        <w:rFonts w:ascii="Wingdings" w:hAnsi="Wingdings" w:hint="default"/>
      </w:rPr>
    </w:lvl>
    <w:lvl w:ilvl="3" w:tplc="19A4F6DA" w:tentative="1">
      <w:start w:val="1"/>
      <w:numFmt w:val="bullet"/>
      <w:lvlText w:val=""/>
      <w:lvlJc w:val="left"/>
      <w:pPr>
        <w:ind w:left="2880" w:hanging="360"/>
      </w:pPr>
      <w:rPr>
        <w:rFonts w:ascii="Symbol" w:hAnsi="Symbol" w:hint="default"/>
      </w:rPr>
    </w:lvl>
    <w:lvl w:ilvl="4" w:tplc="AD4E3EAE" w:tentative="1">
      <w:start w:val="1"/>
      <w:numFmt w:val="bullet"/>
      <w:lvlText w:val="o"/>
      <w:lvlJc w:val="left"/>
      <w:pPr>
        <w:ind w:left="3600" w:hanging="360"/>
      </w:pPr>
      <w:rPr>
        <w:rFonts w:ascii="Courier New" w:hAnsi="Courier New" w:cs="Courier New" w:hint="default"/>
      </w:rPr>
    </w:lvl>
    <w:lvl w:ilvl="5" w:tplc="ECE0DC9E" w:tentative="1">
      <w:start w:val="1"/>
      <w:numFmt w:val="bullet"/>
      <w:lvlText w:val=""/>
      <w:lvlJc w:val="left"/>
      <w:pPr>
        <w:ind w:left="4320" w:hanging="360"/>
      </w:pPr>
      <w:rPr>
        <w:rFonts w:ascii="Wingdings" w:hAnsi="Wingdings" w:hint="default"/>
      </w:rPr>
    </w:lvl>
    <w:lvl w:ilvl="6" w:tplc="47A8589A" w:tentative="1">
      <w:start w:val="1"/>
      <w:numFmt w:val="bullet"/>
      <w:lvlText w:val=""/>
      <w:lvlJc w:val="left"/>
      <w:pPr>
        <w:ind w:left="5040" w:hanging="360"/>
      </w:pPr>
      <w:rPr>
        <w:rFonts w:ascii="Symbol" w:hAnsi="Symbol" w:hint="default"/>
      </w:rPr>
    </w:lvl>
    <w:lvl w:ilvl="7" w:tplc="700E643E" w:tentative="1">
      <w:start w:val="1"/>
      <w:numFmt w:val="bullet"/>
      <w:lvlText w:val="o"/>
      <w:lvlJc w:val="left"/>
      <w:pPr>
        <w:ind w:left="5760" w:hanging="360"/>
      </w:pPr>
      <w:rPr>
        <w:rFonts w:ascii="Courier New" w:hAnsi="Courier New" w:cs="Courier New" w:hint="default"/>
      </w:rPr>
    </w:lvl>
    <w:lvl w:ilvl="8" w:tplc="142899F2"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637A96F4"/>
    <w:lvl w:ilvl="0" w:tplc="4CE0B8A0">
      <w:start w:val="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2DBE189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6B1160"/>
    <w:multiLevelType w:val="singleLevel"/>
    <w:tmpl w:val="558AF15E"/>
    <w:lvl w:ilvl="0">
      <w:start w:val="1"/>
      <w:numFmt w:val="decimal"/>
      <w:pStyle w:val="Numeroelenco5"/>
      <w:lvlText w:val="%1."/>
      <w:lvlJc w:val="left"/>
      <w:pPr>
        <w:tabs>
          <w:tab w:val="left" w:pos="1492"/>
        </w:tabs>
        <w:ind w:left="1492" w:hanging="360"/>
      </w:pPr>
    </w:lvl>
  </w:abstractNum>
  <w:num w:numId="1" w16cid:durableId="2054232647">
    <w:abstractNumId w:val="9"/>
  </w:num>
  <w:num w:numId="2" w16cid:durableId="404229048">
    <w:abstractNumId w:val="7"/>
  </w:num>
  <w:num w:numId="3" w16cid:durableId="454182657">
    <w:abstractNumId w:val="2"/>
  </w:num>
  <w:num w:numId="4" w16cid:durableId="2082024462">
    <w:abstractNumId w:val="1"/>
  </w:num>
  <w:num w:numId="5" w16cid:durableId="743524583">
    <w:abstractNumId w:val="0"/>
  </w:num>
  <w:num w:numId="6" w16cid:durableId="1755276550">
    <w:abstractNumId w:val="26"/>
  </w:num>
  <w:num w:numId="7" w16cid:durableId="1844854434">
    <w:abstractNumId w:val="8"/>
  </w:num>
  <w:num w:numId="8" w16cid:durableId="502546306">
    <w:abstractNumId w:val="6"/>
  </w:num>
  <w:num w:numId="9" w16cid:durableId="1258253764">
    <w:abstractNumId w:val="5"/>
  </w:num>
  <w:num w:numId="10" w16cid:durableId="1500147710">
    <w:abstractNumId w:val="4"/>
  </w:num>
  <w:num w:numId="11" w16cid:durableId="1996836528">
    <w:abstractNumId w:val="3"/>
  </w:num>
  <w:num w:numId="12" w16cid:durableId="477461576">
    <w:abstractNumId w:val="12"/>
  </w:num>
  <w:num w:numId="13" w16cid:durableId="1874413760">
    <w:abstractNumId w:val="18"/>
  </w:num>
  <w:num w:numId="14" w16cid:durableId="1413430962">
    <w:abstractNumId w:val="22"/>
  </w:num>
  <w:num w:numId="15" w16cid:durableId="973873942">
    <w:abstractNumId w:val="17"/>
  </w:num>
  <w:num w:numId="16" w16cid:durableId="450781144">
    <w:abstractNumId w:val="21"/>
  </w:num>
  <w:num w:numId="17" w16cid:durableId="533154549">
    <w:abstractNumId w:val="11"/>
  </w:num>
  <w:num w:numId="18" w16cid:durableId="1287001933">
    <w:abstractNumId w:val="12"/>
    <w:lvlOverride w:ilvl="0">
      <w:startOverride w:val="1"/>
    </w:lvlOverride>
  </w:num>
  <w:num w:numId="19" w16cid:durableId="1354921824">
    <w:abstractNumId w:val="16"/>
  </w:num>
  <w:num w:numId="20" w16cid:durableId="1546404392">
    <w:abstractNumId w:val="15"/>
  </w:num>
  <w:num w:numId="21" w16cid:durableId="977415232">
    <w:abstractNumId w:val="14"/>
  </w:num>
  <w:num w:numId="22" w16cid:durableId="102770028">
    <w:abstractNumId w:val="13"/>
  </w:num>
  <w:num w:numId="23" w16cid:durableId="1606425592">
    <w:abstractNumId w:val="19"/>
  </w:num>
  <w:num w:numId="24" w16cid:durableId="1350528845">
    <w:abstractNumId w:val="23"/>
  </w:num>
  <w:num w:numId="25" w16cid:durableId="1602449573">
    <w:abstractNumId w:val="24"/>
  </w:num>
  <w:num w:numId="26" w16cid:durableId="877550220">
    <w:abstractNumId w:val="25"/>
  </w:num>
  <w:num w:numId="27" w16cid:durableId="548297926">
    <w:abstractNumId w:val="10"/>
  </w:num>
  <w:num w:numId="28" w16cid:durableId="8321829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31"/>
    <w:rsid w:val="00043704"/>
    <w:rsid w:val="00064272"/>
    <w:rsid w:val="001A79EF"/>
    <w:rsid w:val="003167DA"/>
    <w:rsid w:val="00377D4A"/>
    <w:rsid w:val="005A5FF1"/>
    <w:rsid w:val="005E4A62"/>
    <w:rsid w:val="00677680"/>
    <w:rsid w:val="00683A01"/>
    <w:rsid w:val="006B084E"/>
    <w:rsid w:val="006D559F"/>
    <w:rsid w:val="006E08B0"/>
    <w:rsid w:val="00706872"/>
    <w:rsid w:val="009346AA"/>
    <w:rsid w:val="00943620"/>
    <w:rsid w:val="009C64E6"/>
    <w:rsid w:val="009D3C5B"/>
    <w:rsid w:val="009F1127"/>
    <w:rsid w:val="00A069B8"/>
    <w:rsid w:val="00B51FB5"/>
    <w:rsid w:val="00C04335"/>
    <w:rsid w:val="00CA0A2C"/>
    <w:rsid w:val="00CC613A"/>
    <w:rsid w:val="00DC6831"/>
    <w:rsid w:val="00DE2CE8"/>
    <w:rsid w:val="00DF11B9"/>
    <w:rsid w:val="00E3611B"/>
    <w:rsid w:val="00E573BC"/>
    <w:rsid w:val="00E74C36"/>
    <w:rsid w:val="00E93CBA"/>
    <w:rsid w:val="00F67E2E"/>
    <w:rsid w:val="00F91A7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D7525"/>
  <w15:docId w15:val="{2FE98531-561D-436C-9EE2-BB110D71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pPr>
      <w:tabs>
        <w:tab w:val="clear" w:pos="360"/>
      </w:tabs>
      <w:jc w:val="both"/>
      <w:outlineLvl w:val="0"/>
    </w:pPr>
    <w:rPr>
      <w:lang w:val="en-GB"/>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Cambria" w:eastAsia="SimSun" w:hAnsi="Cambria"/>
      <w:b/>
      <w:bCs/>
      <w:color w:val="4F81BD"/>
      <w:sz w:val="26"/>
      <w:szCs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Cambria" w:eastAsia="SimSun" w:hAnsi="Cambria"/>
      <w:b/>
      <w:bCs/>
      <w:color w:val="4F81BD"/>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Cambria" w:eastAsia="SimSun" w:hAnsi="Cambria"/>
      <w:b/>
      <w:bCs/>
      <w:i/>
      <w:iCs/>
      <w:color w:val="4F81BD"/>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Cambria" w:eastAsia="SimSun" w:hAnsi="Cambria"/>
      <w:color w:val="243F60"/>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Cambria" w:eastAsia="SimSun" w:hAnsi="Cambria"/>
      <w:i/>
      <w:iCs/>
      <w:color w:val="243F60"/>
    </w:rPr>
  </w:style>
  <w:style w:type="paragraph" w:styleId="Titolo7">
    <w:name w:val="heading 7"/>
    <w:basedOn w:val="Normale"/>
    <w:next w:val="Normale"/>
    <w:link w:val="Titolo7Carattere"/>
    <w:uiPriority w:val="9"/>
    <w:qFormat/>
    <w:pPr>
      <w:keepNext/>
      <w:keepLines/>
      <w:spacing w:before="200"/>
      <w:outlineLvl w:val="6"/>
    </w:pPr>
    <w:rPr>
      <w:rFonts w:ascii="Cambria" w:eastAsia="SimSun" w:hAnsi="Cambria"/>
      <w:i/>
      <w:iCs/>
      <w:color w:val="404040"/>
    </w:rPr>
  </w:style>
  <w:style w:type="paragraph" w:styleId="Titolo8">
    <w:name w:val="heading 8"/>
    <w:basedOn w:val="Normale"/>
    <w:next w:val="Normale"/>
    <w:link w:val="Titolo8Carattere"/>
    <w:uiPriority w:val="9"/>
    <w:qFormat/>
    <w:pPr>
      <w:keepNext/>
      <w:keepLines/>
      <w:spacing w:before="200"/>
      <w:outlineLvl w:val="7"/>
    </w:pPr>
    <w:rPr>
      <w:rFonts w:ascii="Cambria" w:eastAsia="SimSun" w:hAnsi="Cambria"/>
      <w:color w:val="404040"/>
    </w:rPr>
  </w:style>
  <w:style w:type="paragraph" w:styleId="Titolo9">
    <w:name w:val="heading 9"/>
    <w:basedOn w:val="Normale"/>
    <w:next w:val="Normale"/>
    <w:link w:val="Titolo9Carattere"/>
    <w:uiPriority w:val="9"/>
    <w:qFormat/>
    <w:pPr>
      <w:keepNext/>
      <w:keepLines/>
      <w:spacing w:before="200"/>
      <w:outlineLvl w:val="8"/>
    </w:pPr>
    <w:rPr>
      <w:rFonts w:ascii="Cambria" w:eastAsia="SimSun"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pPr>
      <w:keepNext/>
      <w:suppressAutoHyphens/>
      <w:spacing w:after="120"/>
    </w:pPr>
    <w:rPr>
      <w:noProof/>
      <w:sz w:val="24"/>
      <w:lang w:val="en-GB"/>
    </w:rPr>
  </w:style>
  <w:style w:type="paragraph" w:customStyle="1" w:styleId="CETTitle">
    <w:name w:val="CET Title"/>
    <w:next w:val="CETAuthors"/>
    <w:link w:val="CETTitleCarattere"/>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Pr>
      <w:rFonts w:ascii="Arial" w:eastAsia="Times New Roman" w:hAnsi="Arial" w:cs="Times New Roman"/>
      <w:noProof/>
      <w:sz w:val="24"/>
      <w:szCs w:val="20"/>
      <w:lang w:val="en-GB"/>
    </w:rPr>
  </w:style>
  <w:style w:type="character" w:customStyle="1" w:styleId="CETTitleCarattere">
    <w:name w:val="CET Title Carattere"/>
    <w:link w:val="CETTitle"/>
    <w:rPr>
      <w:rFonts w:ascii="Arial" w:eastAsia="Times New Roman" w:hAnsi="Arial" w:cs="Times New Roman"/>
      <w:sz w:val="32"/>
      <w:szCs w:val="20"/>
      <w:lang w:val="en-GB"/>
    </w:rPr>
  </w:style>
  <w:style w:type="paragraph" w:customStyle="1" w:styleId="CETHeading1">
    <w:name w:val="CET Heading1"/>
    <w:next w:val="CETBodytext"/>
    <w:qFormat/>
    <w:pPr>
      <w:keepNext/>
      <w:numPr>
        <w:ilvl w:val="1"/>
        <w:numId w:val="1"/>
      </w:numPr>
      <w:tabs>
        <w:tab w:val="left"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qFormat/>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Pr>
      <w:rFonts w:ascii="Arial" w:eastAsia="Times New Roman" w:hAnsi="Arial" w:cs="Times New Roman"/>
      <w:sz w:val="18"/>
      <w:szCs w:val="20"/>
      <w:lang w:val="en-US"/>
    </w:rPr>
  </w:style>
  <w:style w:type="paragraph" w:customStyle="1" w:styleId="CETReference">
    <w:name w:val="CET Reference"/>
    <w:qFormat/>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Pr>
      <w:rFonts w:ascii="Arial" w:eastAsia="Times New Roman" w:hAnsi="Arial" w:cs="Times New Roman"/>
      <w:b/>
      <w:sz w:val="18"/>
      <w:szCs w:val="20"/>
      <w:lang w:val="en-US"/>
    </w:rPr>
  </w:style>
  <w:style w:type="character" w:customStyle="1" w:styleId="CETCaptionCarattere">
    <w:name w:val="CET Caption Carattere"/>
    <w:link w:val="CETCaption"/>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styleId="Rimandocommento">
    <w:name w:val="annotation reference"/>
    <w:basedOn w:val="Carpredefinitoparagrafo"/>
    <w:uiPriority w:val="99"/>
    <w:rPr>
      <w:sz w:val="16"/>
      <w:szCs w:val="16"/>
    </w:rPr>
  </w:style>
  <w:style w:type="paragraph" w:styleId="Testofumetto">
    <w:name w:val="Balloon Text"/>
    <w:basedOn w:val="Normale"/>
    <w:link w:val="TestofumettoCarattere"/>
    <w:uiPriority w:val="9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rPr>
  </w:style>
  <w:style w:type="paragraph" w:styleId="Bibliografia">
    <w:name w:val="Bibliography"/>
    <w:basedOn w:val="CETReferencetext"/>
    <w:uiPriority w:val="37"/>
    <w:pPr>
      <w:spacing w:line="240" w:lineRule="auto"/>
      <w:ind w:left="720" w:hanging="720"/>
    </w:p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rPr>
      <w:sz w:val="16"/>
      <w:szCs w:val="16"/>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tyle>
  <w:style w:type="paragraph" w:styleId="Data">
    <w:name w:val="Date"/>
    <w:basedOn w:val="Normale"/>
    <w:next w:val="Normale"/>
    <w:link w:val="DataCarattere"/>
    <w:uiPriority w:val="99"/>
  </w:style>
  <w:style w:type="character" w:customStyle="1" w:styleId="DataCarattere">
    <w:name w:val="Data Carattere"/>
    <w:basedOn w:val="Carpredefinitoparagrafo"/>
    <w:link w:val="Data"/>
    <w:uiPriority w:val="99"/>
  </w:style>
  <w:style w:type="paragraph" w:styleId="Didascalia">
    <w:name w:val="caption"/>
    <w:basedOn w:val="Normale"/>
    <w:next w:val="Normale"/>
    <w:uiPriority w:val="35"/>
    <w:qFormat/>
    <w:pPr>
      <w:spacing w:line="240" w:lineRule="auto"/>
    </w:pPr>
    <w:rPr>
      <w:b/>
      <w:bCs/>
      <w:color w:val="4F81BD"/>
      <w:szCs w:val="18"/>
    </w:rPr>
  </w:style>
  <w:style w:type="paragraph" w:styleId="Elenco">
    <w:name w:val="List"/>
    <w:basedOn w:val="Normale"/>
    <w:uiPriority w:val="99"/>
    <w:pPr>
      <w:ind w:left="283" w:hanging="283"/>
      <w:contextualSpacing/>
    </w:pPr>
  </w:style>
  <w:style w:type="paragraph" w:styleId="Elenco2">
    <w:name w:val="List 2"/>
    <w:basedOn w:val="Normale"/>
    <w:uiPriority w:val="99"/>
    <w:pPr>
      <w:ind w:left="566" w:hanging="283"/>
      <w:contextualSpacing/>
    </w:pPr>
  </w:style>
  <w:style w:type="paragraph" w:styleId="Elenco3">
    <w:name w:val="List 3"/>
    <w:basedOn w:val="Normale"/>
    <w:uiPriority w:val="99"/>
    <w:pPr>
      <w:ind w:left="849" w:hanging="283"/>
      <w:contextualSpacing/>
    </w:pPr>
  </w:style>
  <w:style w:type="paragraph" w:styleId="Elenco4">
    <w:name w:val="List 4"/>
    <w:basedOn w:val="Normale"/>
    <w:uiPriority w:val="99"/>
    <w:pPr>
      <w:ind w:left="1132" w:hanging="283"/>
      <w:contextualSpacing/>
    </w:pPr>
  </w:style>
  <w:style w:type="paragraph" w:styleId="Elenco5">
    <w:name w:val="List 5"/>
    <w:basedOn w:val="Normale"/>
    <w:uiPriority w:val="99"/>
    <w:pPr>
      <w:ind w:left="1415" w:hanging="283"/>
      <w:contextualSpacing/>
    </w:pPr>
  </w:style>
  <w:style w:type="paragraph" w:styleId="Elencocontinua">
    <w:name w:val="List Continue"/>
    <w:basedOn w:val="Normale"/>
    <w:uiPriority w:val="99"/>
    <w:pPr>
      <w:spacing w:after="120"/>
      <w:ind w:left="283"/>
      <w:contextualSpacing/>
    </w:pPr>
  </w:style>
  <w:style w:type="paragraph" w:styleId="Elencocontinua2">
    <w:name w:val="List Continue 2"/>
    <w:basedOn w:val="Normale"/>
    <w:uiPriority w:val="99"/>
    <w:pPr>
      <w:spacing w:after="120"/>
      <w:ind w:left="566"/>
      <w:contextualSpacing/>
    </w:pPr>
  </w:style>
  <w:style w:type="paragraph" w:styleId="Elencocontinua3">
    <w:name w:val="List Continue 3"/>
    <w:basedOn w:val="Normale"/>
    <w:uiPriority w:val="99"/>
    <w:pPr>
      <w:spacing w:after="120"/>
      <w:ind w:left="849"/>
      <w:contextualSpacing/>
    </w:pPr>
  </w:style>
  <w:style w:type="paragraph" w:styleId="Elencocontinua4">
    <w:name w:val="List Continue 4"/>
    <w:basedOn w:val="Normale"/>
    <w:uiPriority w:val="99"/>
    <w:pPr>
      <w:spacing w:after="120"/>
      <w:ind w:left="1132"/>
      <w:contextualSpacing/>
    </w:pPr>
  </w:style>
  <w:style w:type="paragraph" w:styleId="Elencocontinua5">
    <w:name w:val="List Continue 5"/>
    <w:basedOn w:val="Normale"/>
    <w:uiPriority w:val="99"/>
    <w:pPr>
      <w:spacing w:after="120"/>
      <w:ind w:left="1415"/>
      <w:contextualSpacing/>
    </w:pPr>
  </w:style>
  <w:style w:type="paragraph" w:styleId="Firma">
    <w:name w:val="Signature"/>
    <w:basedOn w:val="Normale"/>
    <w:link w:val="FirmaCarattere"/>
    <w:uiPriority w:val="99"/>
    <w:pPr>
      <w:spacing w:line="240" w:lineRule="auto"/>
      <w:ind w:left="4252"/>
    </w:pPr>
  </w:style>
  <w:style w:type="character" w:customStyle="1" w:styleId="FirmaCarattere">
    <w:name w:val="Firma Carattere"/>
    <w:basedOn w:val="Carpredefinitoparagrafo"/>
    <w:link w:val="Firma"/>
    <w:uiPriority w:val="99"/>
  </w:style>
  <w:style w:type="paragraph" w:styleId="Firmadipostaelettronica">
    <w:name w:val="E-mail Signature"/>
    <w:basedOn w:val="Normale"/>
    <w:link w:val="FirmadipostaelettronicaCarattere"/>
    <w:uiPriority w:val="99"/>
    <w:pPr>
      <w:spacing w:line="240" w:lineRule="auto"/>
    </w:pPr>
  </w:style>
  <w:style w:type="character" w:customStyle="1" w:styleId="FirmadipostaelettronicaCarattere">
    <w:name w:val="Firma di posta elettronica Carattere"/>
    <w:basedOn w:val="Carpredefinitoparagrafo"/>
    <w:link w:val="Firmadipostaelettronica"/>
    <w:uiPriority w:val="99"/>
  </w:style>
  <w:style w:type="paragraph" w:styleId="Formuladiapertura">
    <w:name w:val="Salutation"/>
    <w:basedOn w:val="Normale"/>
    <w:next w:val="Normale"/>
    <w:link w:val="FormuladiaperturaCarattere"/>
    <w:uiPriority w:val="99"/>
  </w:style>
  <w:style w:type="character" w:customStyle="1" w:styleId="FormuladiaperturaCarattere">
    <w:name w:val="Formula di apertura Carattere"/>
    <w:basedOn w:val="Carpredefinitoparagrafo"/>
    <w:link w:val="Formuladiapertura"/>
    <w:uiPriority w:val="99"/>
  </w:style>
  <w:style w:type="paragraph" w:styleId="Formuladichiusura">
    <w:name w:val="Closing"/>
    <w:basedOn w:val="Normale"/>
    <w:link w:val="FormuladichiusuraCarattere"/>
    <w:uiPriority w:val="99"/>
    <w:pPr>
      <w:spacing w:line="240" w:lineRule="auto"/>
      <w:ind w:left="4252"/>
    </w:pPr>
  </w:style>
  <w:style w:type="character" w:customStyle="1" w:styleId="FormuladichiusuraCarattere">
    <w:name w:val="Formula di chiusura Carattere"/>
    <w:basedOn w:val="Carpredefinitoparagrafo"/>
    <w:link w:val="Formuladichiusura"/>
    <w:uiPriority w:val="99"/>
  </w:style>
  <w:style w:type="paragraph" w:styleId="Indice1">
    <w:name w:val="index 1"/>
    <w:basedOn w:val="Normale"/>
    <w:next w:val="Normale"/>
    <w:uiPriority w:val="99"/>
    <w:pPr>
      <w:spacing w:line="240" w:lineRule="auto"/>
      <w:ind w:left="220" w:hanging="220"/>
    </w:pPr>
  </w:style>
  <w:style w:type="paragraph" w:styleId="Indice2">
    <w:name w:val="index 2"/>
    <w:basedOn w:val="Normale"/>
    <w:next w:val="Normale"/>
    <w:uiPriority w:val="99"/>
    <w:pPr>
      <w:spacing w:line="240" w:lineRule="auto"/>
      <w:ind w:left="440" w:hanging="220"/>
    </w:pPr>
  </w:style>
  <w:style w:type="paragraph" w:styleId="Indice3">
    <w:name w:val="index 3"/>
    <w:basedOn w:val="Normale"/>
    <w:next w:val="Normale"/>
    <w:uiPriority w:val="99"/>
    <w:pPr>
      <w:spacing w:line="240" w:lineRule="auto"/>
      <w:ind w:left="660" w:hanging="220"/>
    </w:pPr>
  </w:style>
  <w:style w:type="paragraph" w:styleId="Indice4">
    <w:name w:val="index 4"/>
    <w:basedOn w:val="Normale"/>
    <w:next w:val="Normale"/>
    <w:uiPriority w:val="99"/>
    <w:pPr>
      <w:spacing w:line="240" w:lineRule="auto"/>
      <w:ind w:left="880" w:hanging="220"/>
    </w:pPr>
  </w:style>
  <w:style w:type="paragraph" w:styleId="Indice5">
    <w:name w:val="index 5"/>
    <w:basedOn w:val="Normale"/>
    <w:next w:val="Normale"/>
    <w:uiPriority w:val="99"/>
    <w:pPr>
      <w:spacing w:line="240" w:lineRule="auto"/>
      <w:ind w:left="1100" w:hanging="220"/>
    </w:pPr>
  </w:style>
  <w:style w:type="paragraph" w:styleId="Indice6">
    <w:name w:val="index 6"/>
    <w:basedOn w:val="Normale"/>
    <w:next w:val="Normale"/>
    <w:uiPriority w:val="99"/>
    <w:pPr>
      <w:spacing w:line="240" w:lineRule="auto"/>
      <w:ind w:left="1320" w:hanging="220"/>
    </w:pPr>
  </w:style>
  <w:style w:type="paragraph" w:styleId="Indice7">
    <w:name w:val="index 7"/>
    <w:basedOn w:val="Normale"/>
    <w:next w:val="Normale"/>
    <w:uiPriority w:val="99"/>
    <w:pPr>
      <w:spacing w:line="240" w:lineRule="auto"/>
      <w:ind w:left="1540" w:hanging="220"/>
    </w:pPr>
  </w:style>
  <w:style w:type="paragraph" w:styleId="Indice8">
    <w:name w:val="index 8"/>
    <w:basedOn w:val="Normale"/>
    <w:next w:val="Normale"/>
    <w:uiPriority w:val="99"/>
    <w:pPr>
      <w:spacing w:line="240" w:lineRule="auto"/>
      <w:ind w:left="1760" w:hanging="220"/>
    </w:pPr>
  </w:style>
  <w:style w:type="paragraph" w:styleId="Indice9">
    <w:name w:val="index 9"/>
    <w:basedOn w:val="Normale"/>
    <w:next w:val="Normale"/>
    <w:uiPriority w:val="99"/>
    <w:pPr>
      <w:spacing w:line="240" w:lineRule="auto"/>
      <w:ind w:left="1980" w:hanging="220"/>
    </w:pPr>
  </w:style>
  <w:style w:type="paragraph" w:styleId="Indicedellefigure">
    <w:name w:val="table of figures"/>
    <w:basedOn w:val="Normale"/>
    <w:next w:val="Normale"/>
    <w:uiPriority w:val="99"/>
  </w:style>
  <w:style w:type="paragraph" w:styleId="Indicefonti">
    <w:name w:val="table of authorities"/>
    <w:basedOn w:val="Normale"/>
    <w:next w:val="Normale"/>
    <w:uiPriority w:val="99"/>
    <w:pPr>
      <w:ind w:left="220" w:hanging="220"/>
    </w:pPr>
  </w:style>
  <w:style w:type="paragraph" w:styleId="Indirizzodestinatario">
    <w:name w:val="envelope address"/>
    <w:basedOn w:val="Normale"/>
    <w:uiPriority w:val="99"/>
    <w:pPr>
      <w:framePr w:w="7920" w:h="1980" w:hRule="exact" w:hSpace="180" w:wrap="auto" w:hAnchor="page" w:xAlign="center" w:yAlign="bottom"/>
      <w:spacing w:line="240" w:lineRule="auto"/>
      <w:ind w:left="2880"/>
    </w:pPr>
    <w:rPr>
      <w:rFonts w:ascii="Cambria" w:eastAsia="SimSun" w:hAnsi="Cambria"/>
      <w:sz w:val="24"/>
      <w:szCs w:val="24"/>
    </w:rPr>
  </w:style>
  <w:style w:type="paragraph" w:styleId="IndirizzoHTML">
    <w:name w:val="HTML Address"/>
    <w:basedOn w:val="Normale"/>
    <w:link w:val="IndirizzoHTMLCarattere"/>
    <w:uiPriority w:val="99"/>
    <w:pPr>
      <w:spacing w:line="240" w:lineRule="auto"/>
    </w:pPr>
    <w:rPr>
      <w:i/>
      <w:iCs/>
    </w:rPr>
  </w:style>
  <w:style w:type="character" w:customStyle="1" w:styleId="IndirizzoHTMLCarattere">
    <w:name w:val="Indirizzo HTML Carattere"/>
    <w:basedOn w:val="Carpredefinitoparagrafo"/>
    <w:link w:val="IndirizzoHTML"/>
    <w:uiPriority w:val="99"/>
    <w:rPr>
      <w:i/>
      <w:iCs/>
    </w:rPr>
  </w:style>
  <w:style w:type="paragraph" w:styleId="Indirizzomittente">
    <w:name w:val="envelope return"/>
    <w:basedOn w:val="Normale"/>
    <w:uiPriority w:val="99"/>
    <w:pPr>
      <w:spacing w:line="240" w:lineRule="auto"/>
    </w:pPr>
    <w:rPr>
      <w:rFonts w:ascii="Cambria" w:eastAsia="SimSun" w:hAnsi="Cambria"/>
    </w:rPr>
  </w:style>
  <w:style w:type="paragraph" w:styleId="Intestazionemessaggio">
    <w:name w:val="Message Header"/>
    <w:basedOn w:val="Normale"/>
    <w:link w:val="IntestazionemessaggioCarattere"/>
    <w:uiPriority w:val="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IntestazionemessaggioCarattere">
    <w:name w:val="Intestazione messaggio Carattere"/>
    <w:basedOn w:val="Carpredefinitoparagrafo"/>
    <w:link w:val="Intestazionemessaggio"/>
    <w:uiPriority w:val="99"/>
    <w:rPr>
      <w:rFonts w:ascii="Cambria" w:eastAsia="SimSun" w:hAnsi="Cambria" w:cs="Times New Roman"/>
      <w:sz w:val="24"/>
      <w:szCs w:val="24"/>
      <w:shd w:val="pct20" w:color="auto" w:fill="auto"/>
    </w:rPr>
  </w:style>
  <w:style w:type="paragraph" w:styleId="Intestazionenota">
    <w:name w:val="Note Heading"/>
    <w:basedOn w:val="Normale"/>
    <w:next w:val="Normale"/>
    <w:link w:val="IntestazionenotaCarattere"/>
    <w:uiPriority w:val="99"/>
    <w:pPr>
      <w:spacing w:line="240" w:lineRule="auto"/>
    </w:pPr>
  </w:style>
  <w:style w:type="character" w:customStyle="1" w:styleId="IntestazionenotaCarattere">
    <w:name w:val="Intestazione nota Carattere"/>
    <w:basedOn w:val="Carpredefinitoparagrafo"/>
    <w:link w:val="Intestazionenota"/>
    <w:uiPriority w:val="99"/>
  </w:style>
  <w:style w:type="paragraph" w:styleId="Mappadocumento">
    <w:name w:val="Document Map"/>
    <w:basedOn w:val="Normale"/>
    <w:link w:val="MappadocumentoCarattere"/>
    <w:uiPriority w:val="99"/>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rPr>
      <w:rFonts w:ascii="Tahoma" w:hAnsi="Tahoma" w:cs="Tahoma"/>
      <w:sz w:val="16"/>
      <w:szCs w:val="16"/>
    </w:rPr>
  </w:style>
  <w:style w:type="paragraph" w:styleId="NormaleWeb">
    <w:name w:val="Normal (Web)"/>
    <w:basedOn w:val="Normale"/>
    <w:uiPriority w:val="99"/>
    <w:rPr>
      <w:sz w:val="24"/>
      <w:szCs w:val="24"/>
    </w:rPr>
  </w:style>
  <w:style w:type="paragraph" w:styleId="Numeroelenco">
    <w:name w:val="List Number"/>
    <w:basedOn w:val="Normale"/>
    <w:uiPriority w:val="99"/>
    <w:pPr>
      <w:numPr>
        <w:numId w:val="2"/>
      </w:numPr>
      <w:contextualSpacing/>
    </w:pPr>
  </w:style>
  <w:style w:type="paragraph" w:styleId="Numeroelenco2">
    <w:name w:val="List Number 2"/>
    <w:basedOn w:val="Normale"/>
    <w:uiPriority w:val="99"/>
    <w:pPr>
      <w:numPr>
        <w:numId w:val="3"/>
      </w:numPr>
      <w:contextualSpacing/>
    </w:pPr>
  </w:style>
  <w:style w:type="paragraph" w:styleId="Numeroelenco3">
    <w:name w:val="List Number 3"/>
    <w:basedOn w:val="Normale"/>
    <w:uiPriority w:val="99"/>
    <w:pPr>
      <w:numPr>
        <w:numId w:val="4"/>
      </w:numPr>
      <w:contextualSpacing/>
    </w:pPr>
  </w:style>
  <w:style w:type="paragraph" w:styleId="Numeroelenco4">
    <w:name w:val="List Number 4"/>
    <w:basedOn w:val="Normale"/>
    <w:uiPriority w:val="99"/>
    <w:pPr>
      <w:numPr>
        <w:numId w:val="5"/>
      </w:numPr>
      <w:contextualSpacing/>
    </w:pPr>
  </w:style>
  <w:style w:type="paragraph" w:styleId="Numeroelenco5">
    <w:name w:val="List Number 5"/>
    <w:basedOn w:val="Normale"/>
    <w:uiPriority w:val="99"/>
    <w:pPr>
      <w:numPr>
        <w:numId w:val="6"/>
      </w:numPr>
      <w:contextualSpacing/>
    </w:pPr>
  </w:style>
  <w:style w:type="paragraph" w:styleId="PreformattatoHTML">
    <w:name w:val="HTML Preformatted"/>
    <w:basedOn w:val="Normale"/>
    <w:link w:val="PreformattatoHTMLCarattere"/>
    <w:uiPriority w:val="99"/>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Pr>
      <w:rFonts w:ascii="Consolas" w:hAnsi="Consolas" w:cs="Consolas"/>
      <w:sz w:val="20"/>
      <w:szCs w:val="20"/>
    </w:rPr>
  </w:style>
  <w:style w:type="paragraph" w:styleId="Primorientrocorpodeltesto">
    <w:name w:val="Body Text First Indent"/>
    <w:basedOn w:val="Corpotesto"/>
    <w:link w:val="PrimorientrocorpodeltestoCarattere"/>
    <w:uiPriority w:val="99"/>
    <w:pPr>
      <w:spacing w:after="200"/>
      <w:ind w:firstLine="360"/>
    </w:pPr>
  </w:style>
  <w:style w:type="character" w:customStyle="1" w:styleId="PrimorientrocorpodeltestoCarattere">
    <w:name w:val="Primo rientro corpo del testo Carattere"/>
    <w:basedOn w:val="CorpotestoCarattere"/>
    <w:link w:val="Primorientrocorpodeltesto"/>
    <w:uiPriority w:val="99"/>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style>
  <w:style w:type="paragraph" w:styleId="Primorientrocorpodeltesto2">
    <w:name w:val="Body Text First Indent 2"/>
    <w:basedOn w:val="Rientrocorpodeltesto"/>
    <w:link w:val="Primorientrocorpodeltesto2Carattere"/>
    <w:uiPriority w:val="99"/>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tyle>
  <w:style w:type="paragraph" w:styleId="Puntoelenco">
    <w:name w:val="List Bullet"/>
    <w:basedOn w:val="Normale"/>
    <w:uiPriority w:val="99"/>
    <w:pPr>
      <w:numPr>
        <w:numId w:val="7"/>
      </w:numPr>
      <w:contextualSpacing/>
    </w:pPr>
  </w:style>
  <w:style w:type="paragraph" w:styleId="Puntoelenco2">
    <w:name w:val="List Bullet 2"/>
    <w:basedOn w:val="Normale"/>
    <w:uiPriority w:val="99"/>
    <w:pPr>
      <w:numPr>
        <w:numId w:val="8"/>
      </w:numPr>
      <w:contextualSpacing/>
    </w:pPr>
  </w:style>
  <w:style w:type="paragraph" w:styleId="Puntoelenco3">
    <w:name w:val="List Bullet 3"/>
    <w:basedOn w:val="Normale"/>
    <w:uiPriority w:val="99"/>
    <w:pPr>
      <w:numPr>
        <w:numId w:val="9"/>
      </w:numPr>
      <w:contextualSpacing/>
    </w:pPr>
  </w:style>
  <w:style w:type="paragraph" w:styleId="Puntoelenco4">
    <w:name w:val="List Bullet 4"/>
    <w:basedOn w:val="Normale"/>
    <w:uiPriority w:val="99"/>
    <w:pPr>
      <w:numPr>
        <w:numId w:val="10"/>
      </w:numPr>
      <w:contextualSpacing/>
    </w:pPr>
  </w:style>
  <w:style w:type="paragraph" w:styleId="Puntoelenco5">
    <w:name w:val="List Bullet 5"/>
    <w:basedOn w:val="Normale"/>
    <w:uiPriority w:val="99"/>
    <w:pPr>
      <w:numPr>
        <w:numId w:val="11"/>
      </w:numPr>
      <w:contextualSpacing/>
    </w:p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Pr>
      <w:sz w:val="16"/>
      <w:szCs w:val="16"/>
    </w:rPr>
  </w:style>
  <w:style w:type="paragraph" w:styleId="Rientronormale">
    <w:name w:val="Normal Indent"/>
    <w:basedOn w:val="Normale"/>
    <w:uiPriority w:val="99"/>
    <w:pPr>
      <w:ind w:left="720"/>
    </w:pPr>
  </w:style>
  <w:style w:type="paragraph" w:styleId="Testocommento">
    <w:name w:val="annotation text"/>
    <w:basedOn w:val="Normale"/>
    <w:link w:val="TestocommentoCarattere"/>
    <w:uiPriority w:val="99"/>
    <w:pPr>
      <w:spacing w:line="240" w:lineRule="auto"/>
    </w:p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rPr>
      <w:b/>
      <w:bCs/>
      <w:sz w:val="20"/>
      <w:szCs w:val="20"/>
    </w:rPr>
  </w:style>
  <w:style w:type="paragraph" w:styleId="Sommario1">
    <w:name w:val="toc 1"/>
    <w:basedOn w:val="Normale"/>
    <w:next w:val="Normale"/>
    <w:uiPriority w:val="39"/>
    <w:pPr>
      <w:spacing w:after="100"/>
    </w:pPr>
  </w:style>
  <w:style w:type="paragraph" w:styleId="Sommario2">
    <w:name w:val="toc 2"/>
    <w:basedOn w:val="Normale"/>
    <w:next w:val="Normale"/>
    <w:uiPriority w:val="39"/>
    <w:pPr>
      <w:spacing w:after="100"/>
      <w:ind w:left="220"/>
    </w:pPr>
  </w:style>
  <w:style w:type="paragraph" w:styleId="Sommario3">
    <w:name w:val="toc 3"/>
    <w:basedOn w:val="Normale"/>
    <w:next w:val="Normale"/>
    <w:uiPriority w:val="39"/>
    <w:pPr>
      <w:spacing w:after="100"/>
      <w:ind w:left="440"/>
    </w:pPr>
  </w:style>
  <w:style w:type="paragraph" w:styleId="Sommario4">
    <w:name w:val="toc 4"/>
    <w:basedOn w:val="Normale"/>
    <w:next w:val="Normale"/>
    <w:uiPriority w:val="39"/>
    <w:pPr>
      <w:spacing w:after="100"/>
      <w:ind w:left="660"/>
    </w:pPr>
  </w:style>
  <w:style w:type="paragraph" w:styleId="Sommario5">
    <w:name w:val="toc 5"/>
    <w:basedOn w:val="Normale"/>
    <w:next w:val="Normale"/>
    <w:uiPriority w:val="39"/>
    <w:pPr>
      <w:spacing w:after="100"/>
      <w:ind w:left="880"/>
    </w:pPr>
  </w:style>
  <w:style w:type="paragraph" w:styleId="Sommario6">
    <w:name w:val="toc 6"/>
    <w:basedOn w:val="Normale"/>
    <w:next w:val="Normale"/>
    <w:uiPriority w:val="39"/>
    <w:pPr>
      <w:spacing w:after="100"/>
      <w:ind w:left="1100"/>
    </w:pPr>
  </w:style>
  <w:style w:type="paragraph" w:styleId="Sommario7">
    <w:name w:val="toc 7"/>
    <w:basedOn w:val="Normale"/>
    <w:next w:val="Normale"/>
    <w:uiPriority w:val="39"/>
    <w:pPr>
      <w:spacing w:after="100"/>
      <w:ind w:left="1320"/>
    </w:pPr>
  </w:style>
  <w:style w:type="paragraph" w:styleId="Sommario8">
    <w:name w:val="toc 8"/>
    <w:basedOn w:val="Normale"/>
    <w:next w:val="Normale"/>
    <w:uiPriority w:val="39"/>
    <w:pPr>
      <w:spacing w:after="100"/>
      <w:ind w:left="1540"/>
    </w:pPr>
  </w:style>
  <w:style w:type="paragraph" w:styleId="Sommario9">
    <w:name w:val="toc 9"/>
    <w:basedOn w:val="Normale"/>
    <w:next w:val="Normale"/>
    <w:uiPriority w:val="39"/>
    <w:pPr>
      <w:spacing w:after="100"/>
      <w:ind w:left="1760"/>
    </w:pPr>
  </w:style>
  <w:style w:type="paragraph" w:styleId="Testodelblocco">
    <w:name w:val="Block Text"/>
    <w:basedOn w:val="Normale"/>
    <w:uiPriority w:val="99"/>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stomacro">
    <w:name w:val="macro"/>
    <w:link w:val="TestomacroCarattere"/>
    <w:uiPriority w:val="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rPr>
      <w:rFonts w:ascii="Consolas" w:hAnsi="Consolas" w:cs="Consolas"/>
      <w:sz w:val="20"/>
      <w:szCs w:val="20"/>
    </w:rPr>
  </w:style>
  <w:style w:type="paragraph" w:styleId="Testonormale">
    <w:name w:val="Plain Text"/>
    <w:basedOn w:val="Normale"/>
    <w:link w:val="TestonormaleCarattere"/>
    <w:uiPriority w:val="99"/>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Pr>
      <w:rFonts w:ascii="Consolas" w:hAnsi="Consolas" w:cs="Consolas"/>
      <w:sz w:val="21"/>
      <w:szCs w:val="21"/>
    </w:rPr>
  </w:style>
  <w:style w:type="paragraph" w:styleId="Testonotaapidipagina">
    <w:name w:val="footnote text"/>
    <w:basedOn w:val="Normale"/>
    <w:link w:val="TestonotaapidipaginaCarattere"/>
    <w:uiPriority w:val="99"/>
    <w:pPr>
      <w:spacing w:line="240" w:lineRule="auto"/>
    </w:pPr>
  </w:style>
  <w:style w:type="character" w:customStyle="1" w:styleId="TestonotaapidipaginaCarattere">
    <w:name w:val="Testo nota a piè di pagina Carattere"/>
    <w:basedOn w:val="Carpredefinitoparagrafo"/>
    <w:link w:val="Testonotaapidipagina"/>
    <w:uiPriority w:val="99"/>
    <w:rPr>
      <w:sz w:val="20"/>
      <w:szCs w:val="20"/>
    </w:rPr>
  </w:style>
  <w:style w:type="paragraph" w:styleId="Testonotadichiusura">
    <w:name w:val="endnote text"/>
    <w:basedOn w:val="Normale"/>
    <w:link w:val="TestonotadichiusuraCarattere"/>
    <w:uiPriority w:val="99"/>
    <w:pPr>
      <w:spacing w:line="240" w:lineRule="auto"/>
    </w:pPr>
  </w:style>
  <w:style w:type="character" w:customStyle="1" w:styleId="TestonotadichiusuraCarattere">
    <w:name w:val="Testo nota di chiusura Carattere"/>
    <w:basedOn w:val="Carpredefinitoparagrafo"/>
    <w:link w:val="Testonotadichiusura"/>
    <w:uiPriority w:val="99"/>
    <w:rPr>
      <w:sz w:val="20"/>
      <w:szCs w:val="20"/>
    </w:rPr>
  </w:style>
  <w:style w:type="character" w:customStyle="1" w:styleId="Titolo1Carattere">
    <w:name w:val="Titolo 1 Carattere"/>
    <w:basedOn w:val="Carpredefinitoparagrafo"/>
    <w:link w:val="Titolo1"/>
    <w:uiPriority w:val="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Pr>
      <w:rFonts w:ascii="Cambria" w:eastAsia="SimSun" w:hAnsi="Cambria" w:cs="Times New Roman"/>
      <w:b/>
      <w:bCs/>
      <w:color w:val="4F81BD"/>
      <w:sz w:val="26"/>
      <w:szCs w:val="26"/>
    </w:rPr>
  </w:style>
  <w:style w:type="character" w:customStyle="1" w:styleId="Titolo3Carattere">
    <w:name w:val="Titolo 3 Carattere"/>
    <w:basedOn w:val="Carpredefinitoparagrafo"/>
    <w:link w:val="Titolo3"/>
    <w:uiPriority w:val="9"/>
    <w:rPr>
      <w:rFonts w:ascii="Cambria" w:eastAsia="SimSun" w:hAnsi="Cambria" w:cs="Times New Roman"/>
      <w:b/>
      <w:bCs/>
      <w:color w:val="4F81BD"/>
    </w:rPr>
  </w:style>
  <w:style w:type="character" w:customStyle="1" w:styleId="Titolo4Carattere">
    <w:name w:val="Titolo 4 Carattere"/>
    <w:basedOn w:val="Carpredefinitoparagrafo"/>
    <w:link w:val="Titolo4"/>
    <w:uiPriority w:val="9"/>
    <w:rPr>
      <w:rFonts w:ascii="Cambria" w:eastAsia="SimSun" w:hAnsi="Cambria" w:cs="Times New Roman"/>
      <w:b/>
      <w:bCs/>
      <w:i/>
      <w:iCs/>
      <w:color w:val="4F81BD"/>
    </w:rPr>
  </w:style>
  <w:style w:type="character" w:customStyle="1" w:styleId="Titolo5Carattere">
    <w:name w:val="Titolo 5 Carattere"/>
    <w:basedOn w:val="Carpredefinitoparagrafo"/>
    <w:link w:val="Titolo5"/>
    <w:uiPriority w:val="9"/>
    <w:rPr>
      <w:rFonts w:ascii="Cambria" w:eastAsia="SimSun" w:hAnsi="Cambria" w:cs="Times New Roman"/>
      <w:color w:val="243F60"/>
    </w:rPr>
  </w:style>
  <w:style w:type="character" w:customStyle="1" w:styleId="Titolo6Carattere">
    <w:name w:val="Titolo 6 Carattere"/>
    <w:basedOn w:val="Carpredefinitoparagrafo"/>
    <w:link w:val="Titolo6"/>
    <w:uiPriority w:val="9"/>
    <w:rPr>
      <w:rFonts w:ascii="Cambria" w:eastAsia="SimSun" w:hAnsi="Cambria" w:cs="Times New Roman"/>
      <w:i/>
      <w:iCs/>
      <w:color w:val="243F60"/>
    </w:rPr>
  </w:style>
  <w:style w:type="character" w:customStyle="1" w:styleId="Titolo7Carattere">
    <w:name w:val="Titolo 7 Carattere"/>
    <w:basedOn w:val="Carpredefinitoparagrafo"/>
    <w:link w:val="Titolo7"/>
    <w:uiPriority w:val="9"/>
    <w:rPr>
      <w:rFonts w:ascii="Cambria" w:eastAsia="SimSun" w:hAnsi="Cambria" w:cs="Times New Roman"/>
      <w:i/>
      <w:iCs/>
      <w:color w:val="404040"/>
    </w:rPr>
  </w:style>
  <w:style w:type="character" w:customStyle="1" w:styleId="Titolo8Carattere">
    <w:name w:val="Titolo 8 Carattere"/>
    <w:basedOn w:val="Carpredefinitoparagrafo"/>
    <w:link w:val="Titolo8"/>
    <w:uiPriority w:val="9"/>
    <w:rPr>
      <w:rFonts w:ascii="Cambria" w:eastAsia="SimSun" w:hAnsi="Cambria" w:cs="Times New Roman"/>
      <w:color w:val="404040"/>
      <w:sz w:val="20"/>
      <w:szCs w:val="20"/>
    </w:rPr>
  </w:style>
  <w:style w:type="character" w:customStyle="1" w:styleId="Titolo9Carattere">
    <w:name w:val="Titolo 9 Carattere"/>
    <w:basedOn w:val="Carpredefinitoparagrafo"/>
    <w:link w:val="Titolo9"/>
    <w:uiPriority w:val="9"/>
    <w:rPr>
      <w:rFonts w:ascii="Cambria" w:eastAsia="SimSun" w:hAnsi="Cambria" w:cs="Times New Roman"/>
      <w:i/>
      <w:iCs/>
      <w:color w:val="404040"/>
      <w:sz w:val="20"/>
      <w:szCs w:val="20"/>
    </w:rPr>
  </w:style>
  <w:style w:type="paragraph" w:styleId="Titoloindice">
    <w:name w:val="index heading"/>
    <w:basedOn w:val="Normale"/>
    <w:next w:val="Indice1"/>
    <w:uiPriority w:val="99"/>
    <w:rPr>
      <w:rFonts w:ascii="Cambria" w:eastAsia="SimSun" w:hAnsi="Cambria"/>
      <w:b/>
      <w:bCs/>
    </w:rPr>
  </w:style>
  <w:style w:type="paragraph" w:styleId="Titoloindicefonti">
    <w:name w:val="toa heading"/>
    <w:basedOn w:val="Normale"/>
    <w:next w:val="Normale"/>
    <w:uiPriority w:val="99"/>
    <w:pPr>
      <w:spacing w:before="120"/>
    </w:pPr>
    <w:rPr>
      <w:rFonts w:ascii="Cambria" w:eastAsia="SimSun" w:hAnsi="Cambria"/>
      <w:b/>
      <w:bCs/>
      <w:sz w:val="24"/>
      <w:szCs w:val="24"/>
    </w:rPr>
  </w:style>
  <w:style w:type="paragraph" w:styleId="Titolosommario">
    <w:name w:val="TOC Heading"/>
    <w:basedOn w:val="Titolo1"/>
    <w:next w:val="Normale"/>
    <w:uiPriority w:val="39"/>
    <w:qFormat/>
    <w:pPr>
      <w:outlineLvl w:val="9"/>
    </w:pPr>
  </w:style>
  <w:style w:type="paragraph" w:customStyle="1" w:styleId="CETemail">
    <w:name w:val="CET email"/>
    <w:next w:val="CETBodytext"/>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Pr>
      <w:rFonts w:ascii="Arial" w:eastAsia="Times New Roman" w:hAnsi="Arial" w:cs="Times New Roman"/>
      <w:noProof/>
      <w:sz w:val="16"/>
      <w:szCs w:val="20"/>
      <w:lang w:val="en-GB"/>
    </w:rPr>
  </w:style>
  <w:style w:type="paragraph" w:customStyle="1" w:styleId="CETBodytextBold">
    <w:name w:val="CET Body text (Bold)"/>
    <w:basedOn w:val="CETBodytext"/>
    <w:rPr>
      <w:b/>
    </w:rPr>
  </w:style>
  <w:style w:type="paragraph" w:customStyle="1" w:styleId="CETnumberingbullets">
    <w:name w:val="CET numbering (bullets)"/>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pPr>
      <w:tabs>
        <w:tab w:val="clear" w:pos="7100"/>
      </w:tabs>
      <w:spacing w:line="240" w:lineRule="auto"/>
    </w:pPr>
  </w:style>
  <w:style w:type="character" w:customStyle="1" w:styleId="IntestazioneCarattere">
    <w:name w:val="Intestazione Carattere"/>
    <w:basedOn w:val="Carpredefinitoparagrafo"/>
    <w:link w:val="Intestazione"/>
    <w:uiPriority w:val="99"/>
    <w:rPr>
      <w:rFonts w:ascii="Arial" w:eastAsia="Times New Roman" w:hAnsi="Arial" w:cs="Times New Roman"/>
      <w:sz w:val="18"/>
      <w:szCs w:val="20"/>
      <w:lang w:val="en-GB"/>
    </w:rPr>
  </w:style>
  <w:style w:type="paragraph" w:styleId="Pidipagina">
    <w:name w:val="footer"/>
    <w:basedOn w:val="Normale"/>
    <w:link w:val="PidipaginaCarattere"/>
    <w:uiPriority w:val="99"/>
    <w:pPr>
      <w:tabs>
        <w:tab w:val="clear" w:pos="7100"/>
      </w:tabs>
      <w:spacing w:line="240" w:lineRule="auto"/>
    </w:pPr>
  </w:style>
  <w:style w:type="character" w:customStyle="1" w:styleId="PidipaginaCarattere">
    <w:name w:val="Piè di pagina Carattere"/>
    <w:basedOn w:val="Carpredefinitoparagrafo"/>
    <w:link w:val="Pidipagina"/>
    <w:uiPriority w:val="99"/>
    <w:rPr>
      <w:rFonts w:ascii="Arial" w:eastAsia="Times New Roman" w:hAnsi="Arial" w:cs="Times New Roman"/>
      <w:sz w:val="18"/>
      <w:szCs w:val="20"/>
      <w:lang w:val="en-GB"/>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Pr>
      <w:color w:val="0000FF"/>
      <w:u w:val="single"/>
    </w:rPr>
  </w:style>
  <w:style w:type="character" w:customStyle="1" w:styleId="eudoraheader">
    <w:name w:val="eudoraheader"/>
    <w:basedOn w:val="Carpredefinitoparagrafo"/>
  </w:style>
  <w:style w:type="paragraph" w:customStyle="1" w:styleId="CETListbullets">
    <w:name w:val="CET List bullets"/>
    <w:qFormat/>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style>
  <w:style w:type="character" w:customStyle="1" w:styleId="CETHeadingxxChar">
    <w:name w:val="CET Headingxx Char"/>
    <w:basedOn w:val="CETheadingxCarattere"/>
    <w:link w:val="CETHeadingxx"/>
    <w:rPr>
      <w:rFonts w:ascii="Arial" w:eastAsia="Times New Roman" w:hAnsi="Arial" w:cs="Times New Roman"/>
      <w:b/>
      <w:sz w:val="18"/>
      <w:szCs w:val="20"/>
      <w:lang w:val="en-US"/>
    </w:rPr>
  </w:style>
  <w:style w:type="paragraph" w:styleId="Paragrafoelenco">
    <w:name w:val="List Paragraph"/>
    <w:basedOn w:val="Normale"/>
    <w:uiPriority w:val="34"/>
    <w:pPr>
      <w:ind w:left="720"/>
      <w:contextualSpacing/>
    </w:pPr>
  </w:style>
  <w:style w:type="table" w:customStyle="1" w:styleId="Tabellasemplice-21">
    <w:name w:val="Tabella semplice - 21"/>
    <w:basedOn w:val="Tabellanormale"/>
    <w:uiPriority w:val="42"/>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e">
    <w:name w:val="Revision"/>
    <w:uiPriority w:val="9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5E73-6371-4685-9FE3-87E8135F74F7}">
  <ds:schemaRefs>
    <ds:schemaRef ds:uri="http://www.wps.cn/android/officeDocument/2013/mofficeCustomData"/>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3869</Words>
  <Characters>22058</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Federica Menegazzo</cp:lastModifiedBy>
  <cp:revision>16</cp:revision>
  <cp:lastPrinted>2015-05-12T18:31:00Z</cp:lastPrinted>
  <dcterms:created xsi:type="dcterms:W3CDTF">2024-01-26T15:26:00Z</dcterms:created>
  <dcterms:modified xsi:type="dcterms:W3CDTF">2024-02-26T16:25:00Z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